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3D758">
      <w:pPr>
        <w:rPr>
          <w:rFonts w:ascii="宋体" w:hAnsi="宋体" w:eastAsia="宋体"/>
        </w:rPr>
      </w:pPr>
    </w:p>
    <w:p w14:paraId="3E780ECF">
      <w:pPr>
        <w:rPr>
          <w:rFonts w:ascii="宋体" w:hAnsi="宋体" w:eastAsia="宋体"/>
        </w:rPr>
      </w:pPr>
    </w:p>
    <w:p w14:paraId="3CE16D0C">
      <w:pPr>
        <w:rPr>
          <w:rFonts w:ascii="宋体" w:hAnsi="宋体" w:eastAsia="宋体"/>
        </w:rPr>
      </w:pPr>
    </w:p>
    <w:p w14:paraId="3D5B2F18">
      <w:pPr>
        <w:spacing w:after="160"/>
        <w:jc w:val="center"/>
        <w:rPr>
          <w:rFonts w:ascii="宋体" w:hAnsi="宋体" w:eastAsia="宋体" w:cs="Times New Roman"/>
          <w:b/>
          <w:sz w:val="44"/>
          <w:lang w:eastAsia="zh-CN"/>
        </w:rPr>
      </w:pPr>
      <w:r>
        <w:rPr>
          <w:rFonts w:ascii="宋体" w:hAnsi="宋体" w:eastAsia="宋体" w:cs="Times New Roman"/>
          <w:b/>
          <w:sz w:val="44"/>
          <w:lang w:eastAsia="zh-CN"/>
        </w:rPr>
        <w:t>阳光融和医院配电室</w:t>
      </w:r>
      <w:r>
        <w:rPr>
          <w:rFonts w:hint="eastAsia" w:ascii="宋体" w:hAnsi="宋体" w:eastAsia="宋体" w:cs="Times New Roman"/>
          <w:b/>
          <w:sz w:val="44"/>
          <w:lang w:eastAsia="zh-CN"/>
        </w:rPr>
        <w:t>、输血科</w:t>
      </w:r>
    </w:p>
    <w:p w14:paraId="10D42340">
      <w:pPr>
        <w:spacing w:after="160"/>
        <w:jc w:val="center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b/>
          <w:sz w:val="44"/>
          <w:lang w:eastAsia="zh-CN"/>
        </w:rPr>
        <w:t>空调</w:t>
      </w:r>
      <w:r>
        <w:rPr>
          <w:rFonts w:hint="eastAsia" w:ascii="宋体" w:hAnsi="宋体" w:eastAsia="宋体" w:cs="宋体"/>
          <w:b/>
          <w:sz w:val="44"/>
          <w:lang w:eastAsia="zh-CN"/>
        </w:rPr>
        <w:t>购置安装项目</w:t>
      </w:r>
    </w:p>
    <w:p w14:paraId="32654562">
      <w:pPr>
        <w:spacing w:after="600"/>
        <w:jc w:val="center"/>
        <w:rPr>
          <w:rFonts w:ascii="宋体" w:hAnsi="宋体" w:eastAsia="宋体"/>
        </w:rPr>
      </w:pPr>
      <w:r>
        <w:rPr>
          <w:rFonts w:ascii="宋体" w:hAnsi="宋体" w:eastAsia="宋体" w:cs="Times New Roman"/>
          <w:b/>
          <w:sz w:val="56"/>
        </w:rPr>
        <w:t>招标技术要求</w:t>
      </w:r>
    </w:p>
    <w:p w14:paraId="6C11456B">
      <w:pPr>
        <w:rPr>
          <w:rFonts w:ascii="宋体" w:hAnsi="宋体" w:eastAsia="宋体"/>
        </w:rPr>
      </w:pPr>
      <w:r>
        <w:rPr>
          <w:rFonts w:ascii="宋体" w:hAnsi="宋体" w:eastAsia="宋体"/>
        </w:rPr>
        <w:br w:type="page"/>
      </w:r>
    </w:p>
    <w:p w14:paraId="61688C3C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ascii="宋体" w:hAnsi="宋体" w:eastAsia="宋体"/>
          <w:color w:val="auto"/>
          <w:lang w:eastAsia="zh-CN"/>
        </w:rPr>
        <w:t>一、工程概况</w:t>
      </w:r>
    </w:p>
    <w:p w14:paraId="32A8C7A1">
      <w:pPr>
        <w:spacing w:line="307" w:lineRule="auto"/>
        <w:ind w:firstLine="42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lang w:eastAsia="zh-CN"/>
        </w:rPr>
        <w:t>本</w:t>
      </w:r>
      <w:r>
        <w:rPr>
          <w:rFonts w:hint="eastAsia" w:ascii="宋体" w:hAnsi="宋体" w:eastAsia="宋体" w:cs="Times New Roman"/>
          <w:lang w:eastAsia="zh-CN"/>
        </w:rPr>
        <w:t>项目</w:t>
      </w:r>
      <w:r>
        <w:rPr>
          <w:rFonts w:ascii="宋体" w:hAnsi="宋体" w:eastAsia="宋体" w:cs="Times New Roman"/>
          <w:lang w:eastAsia="zh-CN"/>
        </w:rPr>
        <w:t>为阳光融和医院配电室</w:t>
      </w:r>
      <w:r>
        <w:rPr>
          <w:rFonts w:hint="eastAsia" w:ascii="宋体" w:hAnsi="宋体" w:eastAsia="宋体" w:cs="Times New Roman"/>
          <w:lang w:eastAsia="zh-CN"/>
        </w:rPr>
        <w:t>、输血科</w:t>
      </w:r>
      <w:r>
        <w:rPr>
          <w:rFonts w:ascii="宋体" w:hAnsi="宋体" w:eastAsia="宋体" w:cs="Times New Roman"/>
          <w:lang w:eastAsia="zh-CN"/>
        </w:rPr>
        <w:t>空调设备</w:t>
      </w:r>
      <w:r>
        <w:rPr>
          <w:rFonts w:hint="eastAsia" w:ascii="宋体" w:hAnsi="宋体" w:eastAsia="宋体" w:cs="Times New Roman"/>
          <w:lang w:eastAsia="zh-CN"/>
        </w:rPr>
        <w:t>购置</w:t>
      </w:r>
      <w:r>
        <w:rPr>
          <w:rFonts w:ascii="宋体" w:hAnsi="宋体" w:eastAsia="宋体" w:cs="Times New Roman"/>
          <w:lang w:eastAsia="zh-CN"/>
        </w:rPr>
        <w:t>、安装工程。服务区域包括 1#配电室、2#配电室、3#配电室、院前配电室、</w:t>
      </w:r>
      <w:r>
        <w:rPr>
          <w:rFonts w:hint="eastAsia" w:ascii="宋体" w:hAnsi="宋体" w:eastAsia="宋体" w:cs="Times New Roman"/>
          <w:lang w:eastAsia="zh-CN"/>
        </w:rPr>
        <w:t>输血科</w:t>
      </w:r>
      <w:r>
        <w:rPr>
          <w:rFonts w:ascii="宋体" w:hAnsi="宋体" w:eastAsia="宋体" w:cs="Times New Roman"/>
          <w:lang w:eastAsia="zh-CN"/>
        </w:rPr>
        <w:t>检测室、</w:t>
      </w:r>
      <w:r>
        <w:rPr>
          <w:rFonts w:hint="eastAsia" w:ascii="宋体" w:hAnsi="宋体" w:eastAsia="宋体" w:cs="Times New Roman"/>
          <w:lang w:eastAsia="zh-CN"/>
        </w:rPr>
        <w:t>输血科</w:t>
      </w:r>
      <w:r>
        <w:rPr>
          <w:rFonts w:ascii="宋体" w:hAnsi="宋体" w:eastAsia="宋体" w:cs="Times New Roman"/>
          <w:lang w:eastAsia="zh-CN"/>
        </w:rPr>
        <w:t>治疗室等房间。</w:t>
      </w:r>
    </w:p>
    <w:p w14:paraId="5CB2BF9C">
      <w:pPr>
        <w:spacing w:line="307" w:lineRule="auto"/>
        <w:ind w:firstLine="42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lang w:eastAsia="zh-CN"/>
        </w:rPr>
        <w:t>配电室属于设备散热型房间，对空调系统的可靠性、低温制冷能力、防腐能力、连续运行能力及故障自检能力要求较高。</w:t>
      </w:r>
      <w:r>
        <w:rPr>
          <w:rFonts w:hint="eastAsia" w:ascii="宋体" w:hAnsi="宋体" w:eastAsia="宋体" w:cs="Times New Roman"/>
          <w:lang w:eastAsia="zh-CN"/>
        </w:rPr>
        <w:t>输血科</w:t>
      </w:r>
      <w:r>
        <w:rPr>
          <w:rFonts w:ascii="宋体" w:hAnsi="宋体" w:eastAsia="宋体" w:cs="Times New Roman"/>
          <w:lang w:eastAsia="zh-CN"/>
        </w:rPr>
        <w:t>房间对室内温度稳定性、运行噪声、送风舒适性及后期维护便利性要求较高。</w:t>
      </w:r>
    </w:p>
    <w:p w14:paraId="5AD9EC78">
      <w:pPr>
        <w:spacing w:line="307" w:lineRule="auto"/>
        <w:ind w:firstLine="42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lang w:eastAsia="zh-CN"/>
        </w:rPr>
        <w:t>投标产品应采用全直流变频多联式空调系统，室外机</w:t>
      </w:r>
      <w:r>
        <w:rPr>
          <w:rFonts w:hint="eastAsia" w:ascii="宋体" w:hAnsi="宋体" w:eastAsia="宋体" w:cs="Times New Roman"/>
          <w:lang w:eastAsia="zh-CN"/>
        </w:rPr>
        <w:t>采用侧</w:t>
      </w:r>
      <w:r>
        <w:rPr>
          <w:rFonts w:ascii="宋体" w:hAnsi="宋体" w:eastAsia="宋体" w:cs="Times New Roman"/>
          <w:lang w:eastAsia="zh-CN"/>
        </w:rPr>
        <w:t>出风</w:t>
      </w:r>
      <w:r>
        <w:rPr>
          <w:rFonts w:hint="eastAsia" w:ascii="宋体" w:hAnsi="宋体" w:eastAsia="宋体" w:cs="Times New Roman"/>
          <w:lang w:eastAsia="zh-CN"/>
        </w:rPr>
        <w:t>型号</w:t>
      </w:r>
      <w:r>
        <w:rPr>
          <w:rFonts w:ascii="宋体" w:hAnsi="宋体" w:eastAsia="宋体" w:cs="Times New Roman"/>
          <w:lang w:eastAsia="zh-CN"/>
        </w:rPr>
        <w:t>，室内机采用四面出风嵌入式室内机。设备应满足本技术文件所列型号、数量、冷量、防腐、运行环境及安装要求。</w:t>
      </w:r>
    </w:p>
    <w:p w14:paraId="750AFB48">
      <w:pPr>
        <w:pStyle w:val="3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eastAsia="zh-CN"/>
        </w:rPr>
        <w:t>二</w:t>
      </w:r>
      <w:r>
        <w:rPr>
          <w:rFonts w:ascii="宋体" w:hAnsi="宋体" w:eastAsia="宋体"/>
          <w:color w:val="auto"/>
        </w:rPr>
        <w:t>、设备配置清单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907"/>
        <w:gridCol w:w="567"/>
        <w:gridCol w:w="652"/>
        <w:gridCol w:w="680"/>
        <w:gridCol w:w="1276"/>
        <w:gridCol w:w="510"/>
        <w:gridCol w:w="1134"/>
        <w:gridCol w:w="1247"/>
      </w:tblGrid>
      <w:tr w14:paraId="55E14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9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0829A67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序号</w:t>
            </w:r>
          </w:p>
        </w:tc>
        <w:tc>
          <w:tcPr>
            <w:tcW w:w="90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0CC3127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使用区域</w:t>
            </w:r>
          </w:p>
        </w:tc>
        <w:tc>
          <w:tcPr>
            <w:tcW w:w="56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0115746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面积</w:t>
            </w:r>
          </w:p>
        </w:tc>
        <w:tc>
          <w:tcPr>
            <w:tcW w:w="65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727BE8E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设计指标</w:t>
            </w:r>
          </w:p>
        </w:tc>
        <w:tc>
          <w:tcPr>
            <w:tcW w:w="6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3B2A6F4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设计总冷量</w:t>
            </w:r>
          </w:p>
        </w:tc>
        <w:tc>
          <w:tcPr>
            <w:tcW w:w="1276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3FEFB9F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室内机型号</w:t>
            </w:r>
          </w:p>
        </w:tc>
        <w:tc>
          <w:tcPr>
            <w:tcW w:w="51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6D7662C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室内机数量</w:t>
            </w:r>
          </w:p>
        </w:tc>
        <w:tc>
          <w:tcPr>
            <w:tcW w:w="11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0740E0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室外机型号及数量</w:t>
            </w:r>
          </w:p>
        </w:tc>
        <w:tc>
          <w:tcPr>
            <w:tcW w:w="124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3F960A6D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备注</w:t>
            </w:r>
          </w:p>
        </w:tc>
      </w:tr>
      <w:tr w14:paraId="2A8A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778187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</w:t>
            </w:r>
          </w:p>
        </w:tc>
        <w:tc>
          <w:tcPr>
            <w:tcW w:w="90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1BBE89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1#配电室</w:t>
            </w:r>
          </w:p>
        </w:tc>
        <w:tc>
          <w:tcPr>
            <w:tcW w:w="56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C748EB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120㎡</w:t>
            </w:r>
          </w:p>
        </w:tc>
        <w:tc>
          <w:tcPr>
            <w:tcW w:w="65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8EA9DD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350W/㎡</w:t>
            </w:r>
          </w:p>
        </w:tc>
        <w:tc>
          <w:tcPr>
            <w:tcW w:w="6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D8CA54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42000W</w:t>
            </w:r>
          </w:p>
        </w:tc>
        <w:tc>
          <w:tcPr>
            <w:tcW w:w="1276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1121F1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1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5A4371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3台</w:t>
            </w:r>
          </w:p>
        </w:tc>
        <w:tc>
          <w:tcPr>
            <w:tcW w:w="11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E96F82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1台</w:t>
            </w:r>
          </w:p>
        </w:tc>
        <w:tc>
          <w:tcPr>
            <w:tcW w:w="124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9A92C7A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5"/>
                <w:lang w:eastAsia="zh-CN"/>
              </w:rPr>
              <w:t>室内外机均做 F2 等级防腐处理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</w:t>
            </w:r>
            <w:r>
              <w:rPr>
                <w:rFonts w:ascii="宋体" w:hAnsi="宋体" w:eastAsia="宋体" w:cs="Times New Roman"/>
                <w:sz w:val="15"/>
                <w:lang w:eastAsia="zh-CN"/>
              </w:rPr>
              <w:t>四面出风嵌入机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，线控</w:t>
            </w:r>
          </w:p>
        </w:tc>
      </w:tr>
      <w:tr w14:paraId="0577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FD1A75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</w:t>
            </w:r>
          </w:p>
        </w:tc>
        <w:tc>
          <w:tcPr>
            <w:tcW w:w="90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ECD202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2#配电室</w:t>
            </w:r>
          </w:p>
        </w:tc>
        <w:tc>
          <w:tcPr>
            <w:tcW w:w="56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D7A70E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106㎡</w:t>
            </w:r>
          </w:p>
        </w:tc>
        <w:tc>
          <w:tcPr>
            <w:tcW w:w="65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67AD9B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300W/㎡</w:t>
            </w:r>
          </w:p>
        </w:tc>
        <w:tc>
          <w:tcPr>
            <w:tcW w:w="6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BD08247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31800W</w:t>
            </w:r>
          </w:p>
        </w:tc>
        <w:tc>
          <w:tcPr>
            <w:tcW w:w="1276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DB4CD8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1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1D51D2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2台</w:t>
            </w:r>
          </w:p>
        </w:tc>
        <w:tc>
          <w:tcPr>
            <w:tcW w:w="11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69AF63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1台</w:t>
            </w:r>
          </w:p>
        </w:tc>
        <w:tc>
          <w:tcPr>
            <w:tcW w:w="124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B184D6E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5"/>
                <w:lang w:eastAsia="zh-CN"/>
              </w:rPr>
              <w:t>室内外机均做 F2 等级防腐处理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</w:t>
            </w:r>
            <w:r>
              <w:rPr>
                <w:rFonts w:ascii="宋体" w:hAnsi="宋体" w:eastAsia="宋体" w:cs="Times New Roman"/>
                <w:sz w:val="15"/>
                <w:lang w:eastAsia="zh-CN"/>
              </w:rPr>
              <w:t>四面出风嵌入机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，线控</w:t>
            </w:r>
          </w:p>
        </w:tc>
      </w:tr>
      <w:tr w14:paraId="19A30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2667D1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</w:t>
            </w:r>
          </w:p>
        </w:tc>
        <w:tc>
          <w:tcPr>
            <w:tcW w:w="90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CE8381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3#配电室</w:t>
            </w:r>
          </w:p>
        </w:tc>
        <w:tc>
          <w:tcPr>
            <w:tcW w:w="56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65369F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108㎡</w:t>
            </w:r>
          </w:p>
        </w:tc>
        <w:tc>
          <w:tcPr>
            <w:tcW w:w="65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C0CB2D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300W/㎡</w:t>
            </w:r>
          </w:p>
        </w:tc>
        <w:tc>
          <w:tcPr>
            <w:tcW w:w="6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8D1E3B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32400W</w:t>
            </w:r>
          </w:p>
        </w:tc>
        <w:tc>
          <w:tcPr>
            <w:tcW w:w="1276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FA715C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1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5756A3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2台</w:t>
            </w:r>
          </w:p>
        </w:tc>
        <w:tc>
          <w:tcPr>
            <w:tcW w:w="11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0EE22E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1台</w:t>
            </w:r>
          </w:p>
        </w:tc>
        <w:tc>
          <w:tcPr>
            <w:tcW w:w="124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ECA541A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5"/>
                <w:lang w:eastAsia="zh-CN"/>
              </w:rPr>
              <w:t>室内外机均做 F2 等级防腐处理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</w:t>
            </w:r>
            <w:r>
              <w:rPr>
                <w:rFonts w:ascii="宋体" w:hAnsi="宋体" w:eastAsia="宋体" w:cs="Times New Roman"/>
                <w:sz w:val="15"/>
                <w:lang w:eastAsia="zh-CN"/>
              </w:rPr>
              <w:t>四面出风嵌入机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，线控</w:t>
            </w:r>
          </w:p>
        </w:tc>
      </w:tr>
      <w:tr w14:paraId="57C91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747054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4</w:t>
            </w:r>
          </w:p>
        </w:tc>
        <w:tc>
          <w:tcPr>
            <w:tcW w:w="90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17AE3E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院前配电室</w:t>
            </w:r>
          </w:p>
        </w:tc>
        <w:tc>
          <w:tcPr>
            <w:tcW w:w="56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57C2C9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104㎡</w:t>
            </w:r>
          </w:p>
        </w:tc>
        <w:tc>
          <w:tcPr>
            <w:tcW w:w="65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CE356B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300W/㎡</w:t>
            </w:r>
          </w:p>
        </w:tc>
        <w:tc>
          <w:tcPr>
            <w:tcW w:w="6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197F31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31200W</w:t>
            </w:r>
          </w:p>
        </w:tc>
        <w:tc>
          <w:tcPr>
            <w:tcW w:w="1276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AC80D1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1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7690BC7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2台</w:t>
            </w:r>
          </w:p>
        </w:tc>
        <w:tc>
          <w:tcPr>
            <w:tcW w:w="11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D8C280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1台</w:t>
            </w:r>
          </w:p>
        </w:tc>
        <w:tc>
          <w:tcPr>
            <w:tcW w:w="124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5ED76D8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5"/>
                <w:lang w:eastAsia="zh-CN"/>
              </w:rPr>
              <w:t>室内外机均做 F2 等级防腐处理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</w:t>
            </w:r>
            <w:r>
              <w:rPr>
                <w:rFonts w:ascii="宋体" w:hAnsi="宋体" w:eastAsia="宋体" w:cs="Times New Roman"/>
                <w:sz w:val="15"/>
                <w:lang w:eastAsia="zh-CN"/>
              </w:rPr>
              <w:t>四面出风嵌入机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，线控</w:t>
            </w:r>
          </w:p>
        </w:tc>
      </w:tr>
      <w:tr w14:paraId="63FD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3980BB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5</w:t>
            </w:r>
          </w:p>
        </w:tc>
        <w:tc>
          <w:tcPr>
            <w:tcW w:w="90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14609E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血液检测室</w:t>
            </w:r>
          </w:p>
        </w:tc>
        <w:tc>
          <w:tcPr>
            <w:tcW w:w="56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725FCC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78.5㎡</w:t>
            </w:r>
          </w:p>
        </w:tc>
        <w:tc>
          <w:tcPr>
            <w:tcW w:w="65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EC5487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220W/㎡</w:t>
            </w:r>
          </w:p>
        </w:tc>
        <w:tc>
          <w:tcPr>
            <w:tcW w:w="6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352184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18000W</w:t>
            </w:r>
          </w:p>
        </w:tc>
        <w:tc>
          <w:tcPr>
            <w:tcW w:w="1276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5AD326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1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7362AF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2台</w:t>
            </w:r>
          </w:p>
        </w:tc>
        <w:tc>
          <w:tcPr>
            <w:tcW w:w="11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E21655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1台</w:t>
            </w:r>
          </w:p>
        </w:tc>
        <w:tc>
          <w:tcPr>
            <w:tcW w:w="124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9764C59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5"/>
                <w:lang w:eastAsia="zh-CN"/>
              </w:rPr>
              <w:t>四面出风嵌入机，遥控</w:t>
            </w:r>
          </w:p>
        </w:tc>
      </w:tr>
      <w:tr w14:paraId="3ECF1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47DB91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6</w:t>
            </w:r>
          </w:p>
        </w:tc>
        <w:tc>
          <w:tcPr>
            <w:tcW w:w="90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01164B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血液治疗室</w:t>
            </w:r>
          </w:p>
        </w:tc>
        <w:tc>
          <w:tcPr>
            <w:tcW w:w="56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E3288F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63㎡</w:t>
            </w:r>
          </w:p>
        </w:tc>
        <w:tc>
          <w:tcPr>
            <w:tcW w:w="65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F892EB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220W/㎡</w:t>
            </w:r>
          </w:p>
        </w:tc>
        <w:tc>
          <w:tcPr>
            <w:tcW w:w="68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76E8A47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14200W</w:t>
            </w:r>
          </w:p>
        </w:tc>
        <w:tc>
          <w:tcPr>
            <w:tcW w:w="1276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DCD0D3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1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62AFF4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2台</w:t>
            </w:r>
          </w:p>
        </w:tc>
        <w:tc>
          <w:tcPr>
            <w:tcW w:w="11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F15016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5"/>
              </w:rPr>
              <w:t>与</w:t>
            </w:r>
            <w:r>
              <w:rPr>
                <w:rFonts w:hint="eastAsia" w:ascii="宋体" w:hAnsi="宋体" w:eastAsia="宋体" w:cs="Times New Roman"/>
                <w:sz w:val="15"/>
                <w:lang w:eastAsia="zh-CN"/>
              </w:rPr>
              <w:t>输血科</w:t>
            </w:r>
            <w:r>
              <w:rPr>
                <w:rFonts w:ascii="宋体" w:hAnsi="宋体" w:eastAsia="宋体" w:cs="Times New Roman"/>
                <w:sz w:val="15"/>
              </w:rPr>
              <w:t xml:space="preserve">检测室系统共用 </w:t>
            </w:r>
          </w:p>
        </w:tc>
        <w:tc>
          <w:tcPr>
            <w:tcW w:w="124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0CAFA95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5"/>
                <w:lang w:eastAsia="zh-CN"/>
              </w:rPr>
              <w:t>四面出风嵌入机，遥控</w:t>
            </w:r>
          </w:p>
        </w:tc>
      </w:tr>
    </w:tbl>
    <w:p w14:paraId="6AF32DD1">
      <w:pPr>
        <w:spacing w:line="307" w:lineRule="auto"/>
        <w:ind w:firstLine="42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lang w:eastAsia="zh-CN"/>
        </w:rPr>
        <w:t>输血科</w:t>
      </w:r>
      <w:r>
        <w:rPr>
          <w:rFonts w:ascii="宋体" w:hAnsi="宋体" w:eastAsia="宋体" w:cs="Times New Roman"/>
          <w:lang w:eastAsia="zh-CN"/>
        </w:rPr>
        <w:t>外机按后期扩展需求预留容量，室外机额定制冷量不低于 50.4kW，可满足现有血液检测室、血液治疗室空调负荷，并预留约 20kW 后期追加内机容量。</w:t>
      </w:r>
    </w:p>
    <w:p w14:paraId="17F2796E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三</w:t>
      </w:r>
      <w:r>
        <w:rPr>
          <w:rFonts w:ascii="宋体" w:hAnsi="宋体" w:eastAsia="宋体"/>
          <w:color w:val="auto"/>
          <w:lang w:eastAsia="zh-CN"/>
        </w:rPr>
        <w:t>、系统总体技术要求</w:t>
      </w:r>
    </w:p>
    <w:p w14:paraId="017AE79E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系统形式：采用全直流变频多联式空调系统，室外机为侧出风结构，室内机为四面出风嵌入式结构。</w:t>
      </w:r>
    </w:p>
    <w:p w14:paraId="195B3574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冷媒要求：系统采用 R410A 冷媒，冷媒追加量应按厂家技术资料及现场实际管长计算。</w:t>
      </w:r>
    </w:p>
    <w:p w14:paraId="786E1EB3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控制要求：配电室各区域应具备独立控制能力，</w:t>
      </w:r>
      <w:r>
        <w:rPr>
          <w:rFonts w:hint="eastAsia" w:ascii="宋体" w:hAnsi="宋体" w:eastAsia="宋体" w:cs="Times New Roman"/>
          <w:sz w:val="20"/>
          <w:lang w:eastAsia="zh-CN"/>
        </w:rPr>
        <w:t>输血科</w:t>
      </w:r>
      <w:r>
        <w:rPr>
          <w:rFonts w:ascii="宋体" w:hAnsi="宋体" w:eastAsia="宋体" w:cs="Times New Roman"/>
          <w:sz w:val="20"/>
          <w:lang w:eastAsia="zh-CN"/>
        </w:rPr>
        <w:t>室内机配置遥控功能。</w:t>
      </w:r>
    </w:p>
    <w:p w14:paraId="7EAFE66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运行要求：设备应满足长时间连续运行需求，具备自动保护、故障自检、异常报警及运行数据记忆功能。</w:t>
      </w:r>
    </w:p>
    <w:p w14:paraId="30ED854E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低温制冷：室外机必须具备室外环境温度低至-15℃时制冷运行能力。</w:t>
      </w:r>
    </w:p>
    <w:p w14:paraId="4C95767E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高温制冷：室外机必须具备室外环境温度高至+57℃时制冷运行能力。</w:t>
      </w:r>
    </w:p>
    <w:p w14:paraId="6CAC7D21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sz w:val="20"/>
          <w:lang w:eastAsia="zh-CN"/>
        </w:rPr>
        <w:t>7</w:t>
      </w:r>
      <w:r>
        <w:rPr>
          <w:rFonts w:ascii="宋体" w:hAnsi="宋体" w:eastAsia="宋体" w:cs="Times New Roman"/>
          <w:sz w:val="20"/>
          <w:lang w:eastAsia="zh-CN"/>
        </w:rPr>
        <w:t>. 防腐要求：配电室室内机、室外机均应进行 F2 等级防腐处理。</w:t>
      </w:r>
    </w:p>
    <w:p w14:paraId="0D1F4200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四</w:t>
      </w:r>
      <w:r>
        <w:rPr>
          <w:rFonts w:ascii="宋体" w:hAnsi="宋体" w:eastAsia="宋体"/>
          <w:color w:val="auto"/>
          <w:lang w:eastAsia="zh-CN"/>
        </w:rPr>
        <w:t>、室外机主要技术要求</w:t>
      </w:r>
    </w:p>
    <w:p w14:paraId="2C853D83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4</w:t>
      </w:r>
      <w:r>
        <w:rPr>
          <w:rFonts w:ascii="宋体" w:hAnsi="宋体" w:eastAsia="宋体"/>
          <w:color w:val="auto"/>
          <w:lang w:eastAsia="zh-CN"/>
        </w:rPr>
        <w:t>.1 室外机系统形式</w:t>
      </w:r>
    </w:p>
    <w:p w14:paraId="53976467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室外机应采用全直流变频多联机系统，适用于商用建筑、配电室、设备机房及医院功能房间。</w:t>
      </w:r>
    </w:p>
    <w:p w14:paraId="4C8B76C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室外机应为侧出风结构，便于屋面、平台、设备区等位置布置。</w:t>
      </w:r>
    </w:p>
    <w:p w14:paraId="5D3A1B5F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室外机电源应为 380V 3N～50Hz。</w:t>
      </w:r>
    </w:p>
    <w:p w14:paraId="2E955285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室外机应具备变频调节能力，可根据室内实际负荷自动调节压缩机及风机输出。</w:t>
      </w:r>
    </w:p>
    <w:p w14:paraId="45C2FEC7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室外机应具备模块化组合能力，方便后期维护、扩展及系统分区管理。</w:t>
      </w:r>
    </w:p>
    <w:p w14:paraId="69C20EE3">
      <w:pPr>
        <w:pStyle w:val="4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eastAsia="zh-CN"/>
        </w:rPr>
        <w:t>4</w:t>
      </w:r>
      <w:r>
        <w:rPr>
          <w:rFonts w:ascii="宋体" w:hAnsi="宋体" w:eastAsia="宋体"/>
          <w:color w:val="auto"/>
        </w:rPr>
        <w:t>.2 室外机性能参数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450"/>
        <w:gridCol w:w="1450"/>
        <w:gridCol w:w="1450"/>
        <w:gridCol w:w="1450"/>
        <w:gridCol w:w="1450"/>
        <w:gridCol w:w="1450"/>
      </w:tblGrid>
      <w:tr w14:paraId="180A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4C81B34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室外机型号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759C6C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额定制冷量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785D0EA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额定制热量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5D92CFB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APF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C745F9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制冷输入功率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448D096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制热输入功率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279109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适用区域</w:t>
            </w:r>
          </w:p>
        </w:tc>
      </w:tr>
      <w:tr w14:paraId="74F0C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D9CCC2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38C20F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33.5kW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A1130A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37.5kW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C41ABD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5.45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B8E74B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7.30kW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FFC8B3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7.50kW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94967C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2#、3#、院前配电室</w:t>
            </w:r>
          </w:p>
        </w:tc>
      </w:tr>
      <w:tr w14:paraId="36C3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1B74D3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6636DA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40.0kW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0F8347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45.0kW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C09967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5.05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72980E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11.10kW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E99EA9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9.60kW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30B70B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1#配电室</w:t>
            </w:r>
          </w:p>
        </w:tc>
      </w:tr>
      <w:tr w14:paraId="549E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6C97B3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9ACB00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50.4kW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9E1949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56.5kW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A46B2D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4.90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79F2D2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12.76kW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E04FF4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13.45kW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DBC22BB">
            <w:pPr>
              <w:spacing w:after="0" w:line="252" w:lineRule="auto"/>
              <w:jc w:val="center"/>
              <w:rPr>
                <w:rFonts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输血科</w:t>
            </w:r>
          </w:p>
        </w:tc>
      </w:tr>
    </w:tbl>
    <w:p w14:paraId="059C6C41">
      <w:pPr>
        <w:spacing w:line="307" w:lineRule="auto"/>
        <w:ind w:firstLine="42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lang w:eastAsia="zh-CN"/>
        </w:rPr>
        <w:t>投标产品的额定制冷量、额定制热量、APF、输入功率等主要参数不得低于上述要求。若投标产品存在技术偏离，应在投标文件中逐项列明。</w:t>
      </w:r>
    </w:p>
    <w:p w14:paraId="7AC227D4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4</w:t>
      </w:r>
      <w:r>
        <w:rPr>
          <w:rFonts w:ascii="宋体" w:hAnsi="宋体" w:eastAsia="宋体"/>
          <w:color w:val="auto"/>
          <w:lang w:eastAsia="zh-CN"/>
        </w:rPr>
        <w:t>.3 低温制冷及宽温运行要求</w:t>
      </w:r>
    </w:p>
    <w:p w14:paraId="531B91D8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配电室属于全年散热房间，冬季及过渡季仍可能存在制冷需求，室外机必须具备低温制冷能力。</w:t>
      </w:r>
    </w:p>
    <w:p w14:paraId="5C40AA00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室外机应支持室外环境温度低至 -15℃时制冷运行，满足配电室冬季、过渡季低温环境下的散热需求。</w:t>
      </w:r>
    </w:p>
    <w:p w14:paraId="2E80E93F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室外机应支持高温环境下制冷运行，制冷运行环境温度上限不低于 +57℃。</w:t>
      </w:r>
    </w:p>
    <w:p w14:paraId="2ACA50BC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室外机应支持低温制热运行，制热运行环境温度下限不高于 -30℃。</w:t>
      </w:r>
    </w:p>
    <w:p w14:paraId="526DD43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投标人应提供厂家样册、技术说明或厂家确认文件，证明所投设备具备低温制冷和宽温运行能力。</w:t>
      </w:r>
    </w:p>
    <w:p w14:paraId="2831E4C3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配电室系统调试时，应重点验证制冷模式、低负荷运行、自动保护、故障报警及恢复运行功能。</w:t>
      </w:r>
    </w:p>
    <w:p w14:paraId="26EC6CD7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4</w:t>
      </w:r>
      <w:r>
        <w:rPr>
          <w:rFonts w:ascii="宋体" w:hAnsi="宋体" w:eastAsia="宋体"/>
          <w:color w:val="auto"/>
          <w:lang w:eastAsia="zh-CN"/>
        </w:rPr>
        <w:t>.4 室外机 F2 等级防腐要求</w:t>
      </w:r>
    </w:p>
    <w:p w14:paraId="433D46C0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配电室区域室外机应进行 F2 等级防腐处理。</w:t>
      </w:r>
    </w:p>
    <w:p w14:paraId="2124E9DA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防腐处理范围应包括但不限于：换热器翅片、铜管、钣金件、风机、电机、控制板、紧固件、接插件及其他易腐蚀部件。</w:t>
      </w:r>
    </w:p>
    <w:p w14:paraId="55D11201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室外机换热器应采取防腐涂层或等效防腐措施，防止长期运行过程中受潮湿空气、腐蚀性气体、冷凝水、雨水及环境污染影响。</w:t>
      </w:r>
    </w:p>
    <w:p w14:paraId="5C4AE444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控制板及电气元件应采取防潮、防腐、防氧化措施。</w:t>
      </w:r>
    </w:p>
    <w:p w14:paraId="105DE697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室外机底座、支架、连接件及紧固件应采用镀锌、防锈或不低于同等性能的防腐材料。</w:t>
      </w:r>
    </w:p>
    <w:p w14:paraId="51B70A03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投标人供货时应提供厂家防腐处理说明、出厂证明或防腐专项确认文件。未提供防腐证明的，视为不满足招标技术要求。</w:t>
      </w:r>
    </w:p>
    <w:p w14:paraId="6E8B128C">
      <w:pPr>
        <w:pStyle w:val="4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eastAsia="zh-CN"/>
        </w:rPr>
        <w:t>4</w:t>
      </w:r>
      <w:r>
        <w:rPr>
          <w:rFonts w:ascii="宋体" w:hAnsi="宋体" w:eastAsia="宋体"/>
          <w:color w:val="auto"/>
        </w:rPr>
        <w:t>.5 室外机可靠性及安全功能</w:t>
      </w:r>
    </w:p>
    <w:p w14:paraId="132D58F4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自动静音运行功能，可根据室外环境温度和运行负荷自动调整运行状态。</w:t>
      </w:r>
    </w:p>
    <w:p w14:paraId="39C3ABB7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防风设计，室外机顶部及结构设计应具备抗风稳定性。</w:t>
      </w:r>
    </w:p>
    <w:p w14:paraId="64A3C1C7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防雷设计，室外机应具备防雷保护模块或等效保护措施。</w:t>
      </w:r>
    </w:p>
    <w:p w14:paraId="7D766BD5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最大静压能力不低于 80Pa，保证室外机在局部遮挡、通风条件受限或设置导风措施时仍能可靠散热。</w:t>
      </w:r>
    </w:p>
    <w:p w14:paraId="5A37FBC4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现场追加冷媒功能，便于后期系统调整和维修。</w:t>
      </w:r>
    </w:p>
    <w:p w14:paraId="59C029EF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火警联动功能，火警信号触发时空调系统可按要求停机。</w:t>
      </w:r>
    </w:p>
    <w:p w14:paraId="26FC1EAC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7. 自动记忆运行数据功能，便于故障追溯。</w:t>
      </w:r>
    </w:p>
    <w:p w14:paraId="25F82A0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8. 故障自检功能，室外机可自动检测故障并显示故障代码。</w:t>
      </w:r>
    </w:p>
    <w:p w14:paraId="1D94FAA0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9. 7段显示功能，便于现场运维人员快速判断设备运行状态。</w:t>
      </w:r>
    </w:p>
    <w:p w14:paraId="54F9A01C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10. 冷媒回收运行功能，降低维修维护成本。</w:t>
      </w:r>
    </w:p>
    <w:p w14:paraId="41B53B0B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五</w:t>
      </w:r>
      <w:r>
        <w:rPr>
          <w:rFonts w:ascii="宋体" w:hAnsi="宋体" w:eastAsia="宋体"/>
          <w:color w:val="auto"/>
          <w:lang w:eastAsia="zh-CN"/>
        </w:rPr>
        <w:t>、室内机主要技术要求</w:t>
      </w:r>
    </w:p>
    <w:p w14:paraId="7B64DC52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5</w:t>
      </w:r>
      <w:r>
        <w:rPr>
          <w:rFonts w:ascii="宋体" w:hAnsi="宋体" w:eastAsia="宋体"/>
          <w:color w:val="auto"/>
          <w:lang w:eastAsia="zh-CN"/>
        </w:rPr>
        <w:t>.1 室内机形式</w:t>
      </w:r>
    </w:p>
    <w:p w14:paraId="068131A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室内机采用四面出风嵌入式室内机。</w:t>
      </w:r>
    </w:p>
    <w:p w14:paraId="605DCE7B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sz w:val="20"/>
          <w:lang w:eastAsia="zh-CN"/>
        </w:rPr>
        <w:t>2</w:t>
      </w:r>
      <w:r>
        <w:rPr>
          <w:rFonts w:ascii="宋体" w:hAnsi="宋体" w:eastAsia="宋体" w:cs="Times New Roman"/>
          <w:sz w:val="20"/>
          <w:lang w:eastAsia="zh-CN"/>
        </w:rPr>
        <w:t>. 室内机应采用直流电机，具备多档风量调节能力。</w:t>
      </w:r>
    </w:p>
    <w:p w14:paraId="26DCEAD1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sz w:val="20"/>
          <w:lang w:eastAsia="zh-CN"/>
        </w:rPr>
        <w:t>3</w:t>
      </w:r>
      <w:r>
        <w:rPr>
          <w:rFonts w:ascii="宋体" w:hAnsi="宋体" w:eastAsia="宋体" w:cs="Times New Roman"/>
          <w:sz w:val="20"/>
          <w:lang w:eastAsia="zh-CN"/>
        </w:rPr>
        <w:t>. 室内机应支持均匀送风，避免局部气流短路，提高房间温度均匀性。</w:t>
      </w:r>
    </w:p>
    <w:p w14:paraId="37910614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sz w:val="20"/>
          <w:lang w:eastAsia="zh-CN"/>
        </w:rPr>
        <w:t>4</w:t>
      </w:r>
      <w:r>
        <w:rPr>
          <w:rFonts w:ascii="宋体" w:hAnsi="宋体" w:eastAsia="宋体" w:cs="Times New Roman"/>
          <w:sz w:val="20"/>
          <w:lang w:eastAsia="zh-CN"/>
        </w:rPr>
        <w:t>. 配电室室内机应配置温控及控制装置，满足就地启停、温度设定、模式切换、风速调节、故障显示等功能。</w:t>
      </w:r>
    </w:p>
    <w:p w14:paraId="0F174A32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sz w:val="20"/>
          <w:lang w:eastAsia="zh-CN"/>
        </w:rPr>
        <w:t>5</w:t>
      </w:r>
      <w:r>
        <w:rPr>
          <w:rFonts w:ascii="宋体" w:hAnsi="宋体" w:eastAsia="宋体" w:cs="Times New Roman"/>
          <w:sz w:val="20"/>
          <w:lang w:eastAsia="zh-CN"/>
        </w:rPr>
        <w:t>. 血液中心室内机应配置遥控功能，便于使用人员日常操作。</w:t>
      </w:r>
    </w:p>
    <w:p w14:paraId="7DC04E0A">
      <w:pPr>
        <w:pStyle w:val="4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eastAsia="zh-CN"/>
        </w:rPr>
        <w:t>5</w:t>
      </w:r>
      <w:r>
        <w:rPr>
          <w:rFonts w:ascii="宋体" w:hAnsi="宋体" w:eastAsia="宋体"/>
          <w:color w:val="auto"/>
        </w:rPr>
        <w:t>.2 室内机性能参数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450"/>
        <w:gridCol w:w="1450"/>
        <w:gridCol w:w="1450"/>
        <w:gridCol w:w="1450"/>
        <w:gridCol w:w="1450"/>
        <w:gridCol w:w="1450"/>
      </w:tblGrid>
      <w:tr w14:paraId="634C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4C9CE1D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室内机型号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0C1ECEC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额定制冷量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5C5EC52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额定制热量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356341F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额定耗电量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78768B0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噪声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4C144B0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外形尺寸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45898F6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6"/>
              </w:rPr>
              <w:t>适用区域</w:t>
            </w:r>
          </w:p>
        </w:tc>
      </w:tr>
      <w:tr w14:paraId="0C4FA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E0C64C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B0AF6F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7.1kW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1110D8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8.5kW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68FFC0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67W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4453A0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Times New Roman"/>
                <w:sz w:val="16"/>
                <w:lang w:eastAsia="zh-CN"/>
              </w:rPr>
              <w:t>30</w:t>
            </w:r>
            <w:r>
              <w:rPr>
                <w:rFonts w:ascii="宋体" w:hAnsi="宋体" w:eastAsia="宋体" w:cs="Times New Roman"/>
                <w:sz w:val="16"/>
              </w:rPr>
              <w:t>dB(A)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E80ADF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226×840×840mm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C8FE5D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血液治疗室</w:t>
            </w:r>
          </w:p>
        </w:tc>
      </w:tr>
      <w:tr w14:paraId="25793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8AB021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CD7D6F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9.0kW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E1030B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10.0kW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3140A5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115W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E6E5A1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Times New Roman"/>
                <w:sz w:val="16"/>
                <w:lang w:eastAsia="zh-CN"/>
              </w:rPr>
              <w:t>30</w:t>
            </w:r>
            <w:r>
              <w:rPr>
                <w:rFonts w:ascii="宋体" w:hAnsi="宋体" w:eastAsia="宋体" w:cs="Times New Roman"/>
                <w:sz w:val="16"/>
              </w:rPr>
              <w:t>dB(A)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6DEFC8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288×840×840mm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2DA63D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血液检测室</w:t>
            </w:r>
          </w:p>
        </w:tc>
      </w:tr>
      <w:tr w14:paraId="2E092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A6AC93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F467367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14.2kW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6F46EC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16.3kW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A278D2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130W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8B8CBC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Times New Roman"/>
                <w:sz w:val="16"/>
                <w:lang w:eastAsia="zh-CN"/>
              </w:rPr>
              <w:t>35</w:t>
            </w:r>
            <w:r>
              <w:rPr>
                <w:rFonts w:ascii="宋体" w:hAnsi="宋体" w:eastAsia="宋体" w:cs="Times New Roman"/>
                <w:sz w:val="16"/>
              </w:rPr>
              <w:t>dB(A)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9D01D4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288×840×840mm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343560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1#配电室</w:t>
            </w:r>
          </w:p>
        </w:tc>
      </w:tr>
      <w:tr w14:paraId="474D8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FE499D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D795F7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16.0kW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63FA75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18.0kW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2B7987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130W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31BE7F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Times New Roman"/>
                <w:sz w:val="16"/>
                <w:lang w:eastAsia="zh-CN"/>
              </w:rPr>
              <w:t>40</w:t>
            </w:r>
            <w:r>
              <w:rPr>
                <w:rFonts w:ascii="宋体" w:hAnsi="宋体" w:eastAsia="宋体" w:cs="Times New Roman"/>
                <w:sz w:val="16"/>
              </w:rPr>
              <w:t>dB(A)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AF1C63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288×840×840mm</w:t>
            </w:r>
          </w:p>
        </w:tc>
        <w:tc>
          <w:tcPr>
            <w:tcW w:w="1450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5AC5707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6"/>
              </w:rPr>
              <w:t>2#、3#、院前配电室</w:t>
            </w:r>
          </w:p>
        </w:tc>
      </w:tr>
    </w:tbl>
    <w:p w14:paraId="0C993A1D">
      <w:pPr>
        <w:spacing w:line="307" w:lineRule="auto"/>
        <w:ind w:firstLine="42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lang w:eastAsia="zh-CN"/>
        </w:rPr>
        <w:t>室内机面板尺寸参考 35×950×950mm。室内机排水管应可连接 VP25 管道，排水系统应设置合理坡度，并进行满水试验及排水试验。</w:t>
      </w:r>
    </w:p>
    <w:p w14:paraId="391F1E97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5</w:t>
      </w:r>
      <w:r>
        <w:rPr>
          <w:rFonts w:ascii="宋体" w:hAnsi="宋体" w:eastAsia="宋体"/>
          <w:color w:val="auto"/>
          <w:lang w:eastAsia="zh-CN"/>
        </w:rPr>
        <w:t>.3 室内机功能及防腐要求</w:t>
      </w:r>
    </w:p>
    <w:p w14:paraId="70C4C118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四面出风，送风均匀，适合配电室及医院功能房间使用。</w:t>
      </w:r>
    </w:p>
    <w:p w14:paraId="5399E154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直流电机驱动，运行平稳，噪声低。</w:t>
      </w:r>
    </w:p>
    <w:p w14:paraId="639F3EC1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支持高吊顶空间送风，保证空调区域温度均匀。</w:t>
      </w:r>
    </w:p>
    <w:p w14:paraId="4EAF367E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面板及导风结构应便于清洁维护。</w:t>
      </w:r>
    </w:p>
    <w:p w14:paraId="3346AD25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室内机应配置冷凝水提升及排水能力，满足现场吊顶及管路条件。</w:t>
      </w:r>
    </w:p>
    <w:p w14:paraId="72A32497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配电室区域室内机应进行 F2 等级防腐处理。</w:t>
      </w:r>
    </w:p>
    <w:p w14:paraId="6F6343FF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sz w:val="20"/>
          <w:lang w:eastAsia="zh-CN"/>
        </w:rPr>
        <w:t>7</w:t>
      </w:r>
      <w:r>
        <w:rPr>
          <w:rFonts w:ascii="宋体" w:hAnsi="宋体" w:eastAsia="宋体" w:cs="Times New Roman"/>
          <w:sz w:val="20"/>
          <w:lang w:eastAsia="zh-CN"/>
        </w:rPr>
        <w:t>. 室内机电机及控制板应采用相应防腐、防潮、防氧化处理。</w:t>
      </w:r>
    </w:p>
    <w:p w14:paraId="7A3B1BBE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Times New Roman"/>
          <w:sz w:val="20"/>
          <w:lang w:eastAsia="zh-CN"/>
        </w:rPr>
        <w:t>8</w:t>
      </w:r>
      <w:r>
        <w:rPr>
          <w:rFonts w:ascii="宋体" w:hAnsi="宋体" w:eastAsia="宋体" w:cs="Times New Roman"/>
          <w:sz w:val="20"/>
          <w:lang w:eastAsia="zh-CN"/>
        </w:rPr>
        <w:t>. 室内机冷凝水盘及排水部件应具备长期抗潮湿、抗霉变、抗腐蚀能力。</w:t>
      </w:r>
    </w:p>
    <w:p w14:paraId="73050E27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六</w:t>
      </w:r>
      <w:r>
        <w:rPr>
          <w:rFonts w:ascii="宋体" w:hAnsi="宋体" w:eastAsia="宋体"/>
          <w:color w:val="auto"/>
          <w:lang w:eastAsia="zh-CN"/>
        </w:rPr>
        <w:t>、安装工程技术要求</w:t>
      </w:r>
    </w:p>
    <w:p w14:paraId="7360F4B0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6</w:t>
      </w:r>
      <w:r>
        <w:rPr>
          <w:rFonts w:ascii="宋体" w:hAnsi="宋体" w:eastAsia="宋体"/>
          <w:color w:val="auto"/>
          <w:lang w:eastAsia="zh-CN"/>
        </w:rPr>
        <w:t>.1 配电室安装范围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691"/>
        <w:gridCol w:w="1691"/>
        <w:gridCol w:w="1746"/>
        <w:gridCol w:w="1691"/>
        <w:gridCol w:w="1691"/>
      </w:tblGrid>
      <w:tr w14:paraId="297A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26CABFF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序号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E207AB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名称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2B85330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单位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6DE4C0CE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规格型号/要求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4D78487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数量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563FAC4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品牌或标准</w:t>
            </w:r>
          </w:p>
        </w:tc>
      </w:tr>
      <w:tr w14:paraId="5FFCB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2005A8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D3B4E9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铜管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79B4B2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B9BF41F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φ9.52mm—φ25.4mm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1400F9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89811DB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中佳/宏泰或同等档次</w:t>
            </w:r>
          </w:p>
        </w:tc>
      </w:tr>
      <w:tr w14:paraId="2318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D2F57C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2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50ECAF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冷凝水管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FE3FC1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0138D0C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φ25mm—φ32mm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F47456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94521EB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中财或同等档次</w:t>
            </w:r>
          </w:p>
        </w:tc>
      </w:tr>
      <w:tr w14:paraId="181F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51643A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3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7E3AFD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室外机底座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2922E4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套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6E3A43B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定制减震底座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7A2575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CF7315E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定制减震</w:t>
            </w:r>
          </w:p>
        </w:tc>
      </w:tr>
      <w:tr w14:paraId="2828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3DF23F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8406FE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管路防护桥架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D56E43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E486518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镀锌防锈桥架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10BB9B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8AF75B4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镀锌防锈</w:t>
            </w:r>
          </w:p>
        </w:tc>
      </w:tr>
      <w:tr w14:paraId="0B239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1542FB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5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A31276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辅材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946A98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套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E8A6775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支架、吊筋、吊卡、膨胀栓、护套等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4296C3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9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533B68E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国标规格</w:t>
            </w:r>
          </w:p>
        </w:tc>
      </w:tr>
      <w:tr w14:paraId="5CBC0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6C3860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6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CB74B4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电源线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405F90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1983818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国标线缆，线径满足设备运行电流及规范要求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1C138F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01CE44B">
            <w:pPr>
              <w:spacing w:after="0" w:line="252" w:lineRule="auto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上上/</w:t>
            </w:r>
            <w:r>
              <w:rPr>
                <w:rFonts w:hint="eastAsia" w:ascii="宋体" w:hAnsi="宋体" w:eastAsia="宋体" w:cs="Times New Roman"/>
                <w:sz w:val="17"/>
                <w:lang w:val="en-US" w:eastAsia="zh-CN"/>
              </w:rPr>
              <w:t>鲁能</w:t>
            </w: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/远东</w:t>
            </w:r>
          </w:p>
        </w:tc>
      </w:tr>
      <w:tr w14:paraId="1C9D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482732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7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047417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安装人工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B09E89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台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904C76A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按</w:t>
            </w: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国家规范</w:t>
            </w:r>
            <w:r>
              <w:rPr>
                <w:rFonts w:ascii="宋体" w:hAnsi="宋体" w:eastAsia="宋体" w:cs="Times New Roman"/>
                <w:sz w:val="17"/>
                <w:lang w:eastAsia="zh-CN"/>
              </w:rPr>
              <w:t>安装标准或不低于同等标准施工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FBC5F3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9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1135458">
            <w:pPr>
              <w:spacing w:after="0" w:line="252" w:lineRule="auto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国家规范</w:t>
            </w:r>
          </w:p>
        </w:tc>
      </w:tr>
    </w:tbl>
    <w:p w14:paraId="6301DBBC">
      <w:pPr>
        <w:pStyle w:val="4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eastAsia="zh-CN"/>
        </w:rPr>
        <w:t>6</w:t>
      </w:r>
      <w:r>
        <w:rPr>
          <w:rFonts w:ascii="宋体" w:hAnsi="宋体" w:eastAsia="宋体"/>
          <w:color w:val="auto"/>
        </w:rPr>
        <w:t>.2 血液中心安装范围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691"/>
        <w:gridCol w:w="1691"/>
        <w:gridCol w:w="1746"/>
        <w:gridCol w:w="1691"/>
        <w:gridCol w:w="1691"/>
      </w:tblGrid>
      <w:tr w14:paraId="31FC4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4A57B09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序号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2724930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名称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3B72A4F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单位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7E5A58AE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规格型号/要求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7CC0ED3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数量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2D4F99DC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品牌或标准</w:t>
            </w:r>
          </w:p>
        </w:tc>
      </w:tr>
      <w:tr w14:paraId="34890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1DBD1C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DBA83C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铜管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F8D26B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7A080C2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φ9.52mm—φ28.6mm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0487A6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70AE83D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中佳/宏泰或同等档次</w:t>
            </w:r>
          </w:p>
        </w:tc>
      </w:tr>
      <w:tr w14:paraId="245A2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BEF0DA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2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584EFB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分歧管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F2191C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DAC44CA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DIS-22-1A—DIS-371-1A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F2B15A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3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228E8CA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</w:p>
        </w:tc>
      </w:tr>
      <w:tr w14:paraId="2D7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DC0286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3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5C4E13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冷凝水管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156527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C34735B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φ25mm—φ32mm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0CE527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86C1553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中财或同等档次</w:t>
            </w:r>
          </w:p>
        </w:tc>
      </w:tr>
      <w:tr w14:paraId="729F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B439DC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60CBE7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保温管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5227C4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02E8536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φ10mm—φ32mm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463C17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9607669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华美或同等档次</w:t>
            </w:r>
          </w:p>
        </w:tc>
      </w:tr>
      <w:tr w14:paraId="3981B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E88B65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5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C075A5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辅材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B501D7B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套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F821023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帆布、吊筋、吊卡、膨胀栓等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2DB059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FAE9C5F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国标规格</w:t>
            </w:r>
          </w:p>
        </w:tc>
      </w:tr>
      <w:tr w14:paraId="5E4C4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15C683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6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2A00D8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室外机基础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F92E4CE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个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71D9EFB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槽钢焊接，表面做镀锌防腐处理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E341695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7331E12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镀锌防腐</w:t>
            </w:r>
          </w:p>
        </w:tc>
      </w:tr>
      <w:tr w14:paraId="6739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17CA4A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7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B355BE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吊顶修补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8AF350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010C83A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因安装施工造成的吊顶开孔、拆改及恢复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76A392A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102C1DA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恢复至原有观感</w:t>
            </w:r>
          </w:p>
        </w:tc>
      </w:tr>
      <w:tr w14:paraId="1668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66994D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8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398BCF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内机安装人工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F2D614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台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BD31A31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按</w:t>
            </w: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国家规范</w:t>
            </w:r>
            <w:r>
              <w:rPr>
                <w:rFonts w:ascii="宋体" w:hAnsi="宋体" w:eastAsia="宋体" w:cs="Times New Roman"/>
                <w:sz w:val="17"/>
                <w:lang w:eastAsia="zh-CN"/>
              </w:rPr>
              <w:t>安装标准或不低于同等标准施工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76239F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D8595DB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国家规范</w:t>
            </w:r>
          </w:p>
        </w:tc>
      </w:tr>
      <w:tr w14:paraId="6A89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D654A61">
            <w:pPr>
              <w:spacing w:after="0" w:line="252" w:lineRule="auto"/>
              <w:jc w:val="center"/>
              <w:rPr>
                <w:rFonts w:hint="eastAsia" w:ascii="宋体" w:hAnsi="宋体" w:eastAsia="宋体" w:cs="Times New Roman"/>
                <w:sz w:val="17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9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B27FBC0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电源线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888B44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项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559F169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国标线缆，线径满足设备运行电流及规范要求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F0F0C02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1691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8CE0789">
            <w:pPr>
              <w:spacing w:after="0" w:line="252" w:lineRule="auto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上上/</w:t>
            </w:r>
            <w:r>
              <w:rPr>
                <w:rFonts w:hint="eastAsia" w:ascii="宋体" w:hAnsi="宋体" w:eastAsia="宋体" w:cs="Times New Roman"/>
                <w:sz w:val="17"/>
                <w:lang w:val="en-US" w:eastAsia="zh-CN"/>
              </w:rPr>
              <w:t>鲁能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17"/>
                <w:lang w:eastAsia="zh-CN"/>
              </w:rPr>
              <w:t>/远东</w:t>
            </w:r>
          </w:p>
        </w:tc>
      </w:tr>
    </w:tbl>
    <w:p w14:paraId="6F8AB57D">
      <w:pPr>
        <w:pStyle w:val="4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eastAsia="zh-CN"/>
        </w:rPr>
        <w:t>6</w:t>
      </w:r>
      <w:r>
        <w:rPr>
          <w:rFonts w:ascii="宋体" w:hAnsi="宋体" w:eastAsia="宋体"/>
          <w:color w:val="auto"/>
        </w:rPr>
        <w:t>.3 施工工艺要求</w:t>
      </w:r>
    </w:p>
    <w:p w14:paraId="773BA7B2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冷媒铜管应采用空调用脱氧无缝紫铜管，规格、壁厚、保温厚度应满足厂家设计及国家规范要求。</w:t>
      </w:r>
    </w:p>
    <w:p w14:paraId="14068AD2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铜管敷设应横平竖直，支吊架牢固，穿墙、穿楼板处应加设套管。</w:t>
      </w:r>
    </w:p>
    <w:p w14:paraId="0F5C8D82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铜管焊接应采用充氮保护焊接，防止氧化皮进入系统。</w:t>
      </w:r>
    </w:p>
    <w:p w14:paraId="395FB0D2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管道安装完成后应进行吹污、气密性试验、保压试验、真空干燥及冷媒追加。</w:t>
      </w:r>
    </w:p>
    <w:p w14:paraId="38912BFB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冷媒管、冷凝水管均应按规范进行保温，保温接口、弯头、三通、阀件处应严密粘接。</w:t>
      </w:r>
    </w:p>
    <w:p w14:paraId="0EA7B85A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冷凝水管应设置合理坡度，排水通畅，并设置检修口或清扫口。</w:t>
      </w:r>
    </w:p>
    <w:p w14:paraId="6F626D7C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7. 电源线、控制线应分开敷设，设备应可靠接地。</w:t>
      </w:r>
    </w:p>
    <w:p w14:paraId="02417653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8. 控制器安装位置应便于操作，不得安装在潮湿、强电磁干扰或高温位置。</w:t>
      </w:r>
    </w:p>
    <w:p w14:paraId="08EB005E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七</w:t>
      </w:r>
      <w:r>
        <w:rPr>
          <w:rFonts w:ascii="宋体" w:hAnsi="宋体" w:eastAsia="宋体"/>
          <w:color w:val="auto"/>
          <w:lang w:eastAsia="zh-CN"/>
        </w:rPr>
        <w:t>、调试及验收要求</w:t>
      </w:r>
    </w:p>
    <w:p w14:paraId="186847AD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7</w:t>
      </w:r>
      <w:r>
        <w:rPr>
          <w:rFonts w:ascii="宋体" w:hAnsi="宋体" w:eastAsia="宋体"/>
          <w:color w:val="auto"/>
          <w:lang w:eastAsia="zh-CN"/>
        </w:rPr>
        <w:t>.1 设备进场验收</w:t>
      </w:r>
    </w:p>
    <w:p w14:paraId="0D06F951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设备品牌、型号、数量、规格与招标文件及合同一致。</w:t>
      </w:r>
    </w:p>
    <w:p w14:paraId="3192023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室外机、室内机铭牌参数完整清晰。</w:t>
      </w:r>
    </w:p>
    <w:p w14:paraId="7B1B3839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设备外观无变形、碰伤、锈蚀及运输损坏。</w:t>
      </w:r>
    </w:p>
    <w:p w14:paraId="1520E59F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随机资料、合格证、说明书、保修卡齐全。</w:t>
      </w:r>
    </w:p>
    <w:p w14:paraId="736F85C8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配电室设备应提供 F2 等级防腐处理证明或厂家确认文件。</w:t>
      </w:r>
    </w:p>
    <w:p w14:paraId="4054D0E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低温制冷能力应提供厂家样册或技术证明文件。</w:t>
      </w:r>
    </w:p>
    <w:p w14:paraId="75FC01E1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7</w:t>
      </w:r>
      <w:r>
        <w:rPr>
          <w:rFonts w:ascii="宋体" w:hAnsi="宋体" w:eastAsia="宋体"/>
          <w:color w:val="auto"/>
          <w:lang w:eastAsia="zh-CN"/>
        </w:rPr>
        <w:t>.2 隐蔽工程验收</w:t>
      </w:r>
    </w:p>
    <w:p w14:paraId="1FBB2175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冷媒管管径、走向、支吊架间距符合要求。</w:t>
      </w:r>
    </w:p>
    <w:p w14:paraId="18E007EA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铜管焊接质量合格，并完成充氮焊接记录。</w:t>
      </w:r>
    </w:p>
    <w:p w14:paraId="2B8CB79C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保温完整、严密，无漏保温现象。</w:t>
      </w:r>
    </w:p>
    <w:p w14:paraId="0BF2C23D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冷凝水管坡度正确，排水通畅。</w:t>
      </w:r>
    </w:p>
    <w:p w14:paraId="7FCFC272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电源线、控制线敷设规范。</w:t>
      </w:r>
    </w:p>
    <w:p w14:paraId="71292530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穿墙、穿楼板位置封堵严密。</w:t>
      </w:r>
    </w:p>
    <w:p w14:paraId="67485F26">
      <w:pPr>
        <w:pStyle w:val="4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7</w:t>
      </w:r>
      <w:r>
        <w:rPr>
          <w:rFonts w:ascii="宋体" w:hAnsi="宋体" w:eastAsia="宋体"/>
          <w:color w:val="auto"/>
          <w:lang w:eastAsia="zh-CN"/>
        </w:rPr>
        <w:t>.3 系统调试验收</w:t>
      </w:r>
    </w:p>
    <w:p w14:paraId="561789E8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系统抽真空、保压、冷媒追加记录完整。</w:t>
      </w:r>
    </w:p>
    <w:p w14:paraId="43272BFA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室内机逐台试运行，制冷、送风、排水、控制功能正常。</w:t>
      </w:r>
    </w:p>
    <w:p w14:paraId="43FA5C8A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室外机运行平稳，无异常振动、异响、报警。</w:t>
      </w:r>
    </w:p>
    <w:p w14:paraId="6C4ADCFB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配电室系统应重点验证低温制冷运行能力。</w:t>
      </w:r>
    </w:p>
    <w:p w14:paraId="2509F109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室内温度控制应稳定，满足房间使用需求。</w:t>
      </w:r>
    </w:p>
    <w:p w14:paraId="57DDC1F9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故障自检、故障显示、保护停机及恢复运行功能正常。</w:t>
      </w:r>
    </w:p>
    <w:p w14:paraId="0D9DD405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7. 运行电流、电压、吸排气温度、运行压力等调试数据应形成书面记录。</w:t>
      </w:r>
    </w:p>
    <w:p w14:paraId="7DE197B1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8. 各房间风口无凝露、无滴水、无明显噪声异常。</w:t>
      </w:r>
    </w:p>
    <w:p w14:paraId="65524BD5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八</w:t>
      </w:r>
      <w:r>
        <w:rPr>
          <w:rFonts w:ascii="宋体" w:hAnsi="宋体" w:eastAsia="宋体"/>
          <w:color w:val="auto"/>
          <w:lang w:eastAsia="zh-CN"/>
        </w:rPr>
        <w:t>、质量及售后要求</w:t>
      </w:r>
    </w:p>
    <w:p w14:paraId="4BAFC4A1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1. 投标人应保证所供设备为全新正品，不得使用翻新机、改装机、库存不明设备。</w:t>
      </w:r>
    </w:p>
    <w:p w14:paraId="5148F9B4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2. 投标人应负责设备供货、运输、安装、调试、验收及售后服务。</w:t>
      </w:r>
    </w:p>
    <w:p w14:paraId="2DCCBCF9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3. 投标人应提供</w:t>
      </w:r>
      <w:r>
        <w:rPr>
          <w:rFonts w:hint="eastAsia" w:ascii="宋体" w:hAnsi="宋体" w:eastAsia="宋体" w:cs="Times New Roman"/>
          <w:sz w:val="20"/>
          <w:lang w:eastAsia="zh-CN"/>
        </w:rPr>
        <w:t>自验收合格之日起</w:t>
      </w:r>
      <w:r>
        <w:rPr>
          <w:rFonts w:ascii="宋体" w:hAnsi="宋体" w:eastAsia="宋体" w:cs="Times New Roman"/>
          <w:sz w:val="20"/>
          <w:lang w:eastAsia="zh-CN"/>
        </w:rPr>
        <w:t>不少于</w:t>
      </w:r>
      <w:r>
        <w:rPr>
          <w:rFonts w:hint="eastAsia" w:ascii="宋体" w:hAnsi="宋体" w:eastAsia="宋体" w:cs="Times New Roman"/>
          <w:sz w:val="20"/>
          <w:lang w:eastAsia="zh-CN"/>
        </w:rPr>
        <w:t>10年全机</w:t>
      </w:r>
      <w:r>
        <w:rPr>
          <w:rFonts w:ascii="宋体" w:hAnsi="宋体" w:eastAsia="宋体" w:cs="Times New Roman"/>
          <w:sz w:val="20"/>
          <w:lang w:eastAsia="zh-CN"/>
        </w:rPr>
        <w:t>质保期的质量保证服务</w:t>
      </w:r>
      <w:r>
        <w:rPr>
          <w:rFonts w:hint="eastAsia" w:ascii="宋体" w:hAnsi="宋体" w:eastAsia="宋体" w:cs="Times New Roman"/>
          <w:sz w:val="20"/>
          <w:lang w:eastAsia="zh-CN"/>
        </w:rPr>
        <w:t>（含易损件）</w:t>
      </w:r>
      <w:r>
        <w:rPr>
          <w:rFonts w:ascii="宋体" w:hAnsi="宋体" w:eastAsia="宋体" w:cs="Times New Roman"/>
          <w:sz w:val="20"/>
          <w:lang w:eastAsia="zh-CN"/>
        </w:rPr>
        <w:t>。</w:t>
      </w:r>
    </w:p>
    <w:p w14:paraId="29B4A7A0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4. 质保期内因设备质量、安装质量或防腐处理不到位造成的故障，由中标单位负责免费维修或更换。</w:t>
      </w:r>
    </w:p>
    <w:p w14:paraId="6F5FA9D9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5. 投标人应具备本地化售后服务能力，接到故障通知后应及时响应。</w:t>
      </w:r>
    </w:p>
    <w:p w14:paraId="6E81216F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6. 配电室为空调系统重点保障区域，发生影响制冷运行的故障时，中标单位应优先安排处理。</w:t>
      </w:r>
    </w:p>
    <w:p w14:paraId="031922D6">
      <w:pPr>
        <w:spacing w:after="40"/>
        <w:ind w:left="360" w:hanging="36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sz w:val="20"/>
          <w:lang w:eastAsia="zh-CN"/>
        </w:rPr>
        <w:t>7. 维修更换的零部件应为原厂正品或经建设单位认可的同等质量产品。</w:t>
      </w:r>
    </w:p>
    <w:p w14:paraId="7D176927">
      <w:pPr>
        <w:pStyle w:val="3"/>
        <w:rPr>
          <w:rFonts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eastAsia="zh-CN"/>
        </w:rPr>
        <w:t>九</w:t>
      </w:r>
      <w:r>
        <w:rPr>
          <w:rFonts w:ascii="宋体" w:hAnsi="宋体" w:eastAsia="宋体"/>
          <w:color w:val="auto"/>
          <w:lang w:eastAsia="zh-CN"/>
        </w:rPr>
        <w:t>、实质性技术响应要求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7"/>
        <w:gridCol w:w="2537"/>
        <w:gridCol w:w="2537"/>
        <w:gridCol w:w="2537"/>
      </w:tblGrid>
      <w:tr w14:paraId="32FF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3D070E84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序号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5F2448D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实质性条款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5A92A47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是否要求强制响应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shd w:val="clear" w:color="auto" w:fill="D8D8D8" w:themeFill="background1" w:themeFillShade="D9"/>
            <w:vAlign w:val="center"/>
          </w:tcPr>
          <w:p w14:paraId="112F2691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b/>
                <w:sz w:val="17"/>
              </w:rPr>
              <w:t>证明材料要求</w:t>
            </w:r>
          </w:p>
        </w:tc>
      </w:tr>
      <w:tr w14:paraId="21393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1AE93C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1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E0063FC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室外机额定制冷量不得低于设计要求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5F328C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9E1164A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厂家样册 / 参数表</w:t>
            </w:r>
          </w:p>
        </w:tc>
      </w:tr>
      <w:tr w14:paraId="3663A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5E5F55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2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D18EDC3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室内机额定制冷量不得低于设计要求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E2F8A5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8559D78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厂家样册 / 参数表</w:t>
            </w:r>
          </w:p>
        </w:tc>
      </w:tr>
      <w:tr w14:paraId="50018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AB77509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3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B3D0B63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配电室室内机、室外机必须进行 F2 等级防腐处理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ED03DB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983F7BA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厂家防腐证明 / 确认函 / 出厂证明</w:t>
            </w:r>
          </w:p>
        </w:tc>
      </w:tr>
      <w:tr w14:paraId="5D48C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793C701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4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3C25597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室外机必须具备 -15℃低温制冷运行能力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EB90E4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CE6EB29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厂家样册 / 技术说明</w:t>
            </w:r>
          </w:p>
        </w:tc>
      </w:tr>
      <w:tr w14:paraId="634CE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FD6D23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5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20EB3430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室外机必须具备 +57℃高温制冷运行能力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6C7CA27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31120FD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厂家样册 / 技术说明</w:t>
            </w:r>
          </w:p>
        </w:tc>
      </w:tr>
      <w:tr w14:paraId="135E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A18012D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6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0CD9E5A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室外机应采用全直流变频多联机系统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73BC88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56497E3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厂家样册 / 参数表</w:t>
            </w:r>
          </w:p>
        </w:tc>
      </w:tr>
      <w:tr w14:paraId="5FD16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FA643A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7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C44E1CC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室内机应采用四面出风嵌入式机型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72CF7D58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E6391DE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厂家样册 / 参数表</w:t>
            </w:r>
          </w:p>
        </w:tc>
      </w:tr>
      <w:tr w14:paraId="3AAC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0E457FC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8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64295E6F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设备应具备故障自检、运行保护、异常报警等功能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0FB92796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32764639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厂家样册 / 控制功能说明</w:t>
            </w:r>
          </w:p>
        </w:tc>
      </w:tr>
      <w:tr w14:paraId="5D80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53288D5F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9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A480761">
            <w:pPr>
              <w:spacing w:after="0" w:line="252" w:lineRule="auto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 w:cs="Times New Roman"/>
                <w:sz w:val="17"/>
                <w:lang w:eastAsia="zh-CN"/>
              </w:rPr>
              <w:t>投标人应提供产品样册、厂家参数表、防腐证明、低温制冷证明等资料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18BC5093">
            <w:pPr>
              <w:spacing w:after="0" w:line="252" w:lineRule="auto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是</w:t>
            </w:r>
          </w:p>
        </w:tc>
        <w:tc>
          <w:tcPr>
            <w:tcW w:w="2537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  <w:vAlign w:val="center"/>
          </w:tcPr>
          <w:p w14:paraId="4C4B333D">
            <w:pPr>
              <w:spacing w:after="0" w:line="252" w:lineRule="auto"/>
              <w:rPr>
                <w:rFonts w:ascii="宋体" w:hAnsi="宋体" w:eastAsia="宋体"/>
              </w:rPr>
            </w:pPr>
            <w:r>
              <w:rPr>
                <w:rFonts w:ascii="宋体" w:hAnsi="宋体" w:eastAsia="宋体" w:cs="Times New Roman"/>
                <w:sz w:val="17"/>
              </w:rPr>
              <w:t>投标文件资料目录</w:t>
            </w:r>
          </w:p>
        </w:tc>
      </w:tr>
    </w:tbl>
    <w:p w14:paraId="28393C50">
      <w:pPr>
        <w:spacing w:line="307" w:lineRule="auto"/>
        <w:ind w:firstLine="420"/>
        <w:rPr>
          <w:rFonts w:ascii="宋体" w:hAnsi="宋体" w:eastAsia="宋体"/>
          <w:lang w:eastAsia="zh-CN"/>
        </w:rPr>
      </w:pPr>
      <w:r>
        <w:rPr>
          <w:rFonts w:ascii="宋体" w:hAnsi="宋体" w:eastAsia="宋体" w:cs="Times New Roman"/>
          <w:lang w:eastAsia="zh-CN"/>
        </w:rPr>
        <w:t>未对上述实质性技术要求作出明确响应，或响应内容低于本文件要求的，建设单位有权认定为技术不满足。</w:t>
      </w:r>
    </w:p>
    <w:sectPr>
      <w:headerReference r:id="rId5" w:type="default"/>
      <w:footerReference r:id="rId6" w:type="default"/>
      <w:pgSz w:w="11906" w:h="16838"/>
      <w:pgMar w:top="1020" w:right="879" w:bottom="907" w:left="879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oto Serif CJK SC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2F9DB">
    <w:pPr>
      <w:pStyle w:val="24"/>
      <w:jc w:val="center"/>
    </w:pPr>
    <w:r>
      <w:rPr>
        <w:rFonts w:cs="Times New Roman"/>
        <w:sz w:val="18"/>
      </w:rPr>
      <w:t xml:space="preserve">第 </w:t>
    </w:r>
    <w:r>
      <w:rPr>
        <w:rFonts w:cs="Times New Roman"/>
        <w:sz w:val="18"/>
      </w:rPr>
      <w:fldChar w:fldCharType="begin"/>
    </w:r>
    <w:r>
      <w:rPr>
        <w:rFonts w:cs="Times New Roman"/>
        <w:sz w:val="18"/>
      </w:rPr>
      <w:instrText xml:space="preserve"> PAGE </w:instrText>
    </w:r>
    <w:r>
      <w:rPr>
        <w:rFonts w:cs="Times New Roman"/>
        <w:sz w:val="18"/>
      </w:rPr>
      <w:fldChar w:fldCharType="separate"/>
    </w:r>
    <w:r>
      <w:rPr>
        <w:rFonts w:cs="Times New Roman"/>
        <w:sz w:val="18"/>
      </w:rPr>
      <w:t>6</w:t>
    </w:r>
    <w:r>
      <w:rPr>
        <w:rFonts w:cs="Times New Roman"/>
        <w:sz w:val="18"/>
      </w:rPr>
      <w:fldChar w:fldCharType="end"/>
    </w:r>
    <w:r>
      <w:rPr>
        <w:rFonts w:cs="Times New Roman"/>
        <w:sz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62B25">
    <w:pPr>
      <w:pStyle w:val="25"/>
      <w:jc w:val="center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B47730"/>
    <w:rsid w:val="00034616"/>
    <w:rsid w:val="0006063C"/>
    <w:rsid w:val="0015074B"/>
    <w:rsid w:val="001A1DBA"/>
    <w:rsid w:val="0029639D"/>
    <w:rsid w:val="00326F90"/>
    <w:rsid w:val="0034350D"/>
    <w:rsid w:val="003D09B4"/>
    <w:rsid w:val="00656B12"/>
    <w:rsid w:val="00931F63"/>
    <w:rsid w:val="00A27494"/>
    <w:rsid w:val="00AA1D8D"/>
    <w:rsid w:val="00AD7069"/>
    <w:rsid w:val="00B47730"/>
    <w:rsid w:val="00CB0664"/>
    <w:rsid w:val="00D87EB3"/>
    <w:rsid w:val="00EE1B52"/>
    <w:rsid w:val="00FC693F"/>
    <w:rsid w:val="12D90460"/>
    <w:rsid w:val="28173165"/>
    <w:rsid w:val="2B331596"/>
    <w:rsid w:val="2D67693D"/>
    <w:rsid w:val="3549344D"/>
    <w:rsid w:val="41AA69A0"/>
    <w:rsid w:val="45462E84"/>
    <w:rsid w:val="4FA964E9"/>
    <w:rsid w:val="56BD287A"/>
    <w:rsid w:val="69A73642"/>
    <w:rsid w:val="76A4178F"/>
    <w:rsid w:val="7FB0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 w:line="300" w:lineRule="auto"/>
    </w:pPr>
    <w:rPr>
      <w:rFonts w:ascii="Times New Roman" w:hAnsi="Times New Roman" w:eastAsia="Noto Serif CJK SC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240" w:after="120"/>
      <w:outlineLvl w:val="0"/>
    </w:pPr>
    <w:rPr>
      <w:rFonts w:asciiTheme="majorHAnsi" w:hAnsiTheme="majorHAnsi" w:eastAsiaTheme="majorEastAsia" w:cstheme="majorBidi"/>
      <w:b/>
      <w:bCs/>
      <w:color w:val="003769"/>
      <w:sz w:val="32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160"/>
      <w:outlineLvl w:val="1"/>
    </w:pPr>
    <w:rPr>
      <w:rFonts w:asciiTheme="majorHAnsi" w:hAnsiTheme="majorHAnsi" w:eastAsiaTheme="majorEastAsia" w:cstheme="majorBidi"/>
      <w:b/>
      <w:bCs/>
      <w:color w:val="003769"/>
      <w:sz w:val="26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03769"/>
      <w:sz w:val="23"/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3769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2">
    <w:name w:val="Colorful Shading Accent 1"/>
    <w:basedOn w:val="32"/>
    <w:uiPriority w:val="71"/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2"/>
    <w:basedOn w:val="32"/>
    <w:uiPriority w:val="71"/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3"/>
    <w:basedOn w:val="32"/>
    <w:uiPriority w:val="71"/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5"/>
    <w:basedOn w:val="32"/>
    <w:uiPriority w:val="71"/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6"/>
    <w:basedOn w:val="32"/>
    <w:uiPriority w:val="71"/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List"/>
    <w:basedOn w:val="32"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Char"/>
    <w:basedOn w:val="132"/>
    <w:link w:val="25"/>
    <w:uiPriority w:val="99"/>
  </w:style>
  <w:style w:type="character" w:customStyle="1" w:styleId="136">
    <w:name w:val="页脚 Char"/>
    <w:basedOn w:val="132"/>
    <w:link w:val="24"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39">
    <w:name w:val="标题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0">
    <w:name w:val="标题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41">
    <w:name w:val="标题 Char"/>
    <w:basedOn w:val="132"/>
    <w:link w:val="31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2">
    <w:name w:val="副标题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Char"/>
    <w:basedOn w:val="132"/>
    <w:link w:val="19"/>
    <w:uiPriority w:val="99"/>
  </w:style>
  <w:style w:type="character" w:customStyle="1" w:styleId="145">
    <w:name w:val="正文文本 2 Char"/>
    <w:basedOn w:val="132"/>
    <w:link w:val="28"/>
    <w:uiPriority w:val="99"/>
  </w:style>
  <w:style w:type="character" w:customStyle="1" w:styleId="146">
    <w:name w:val="正文文本 3 Char"/>
    <w:basedOn w:val="132"/>
    <w:link w:val="17"/>
    <w:uiPriority w:val="99"/>
    <w:rPr>
      <w:sz w:val="16"/>
      <w:szCs w:val="16"/>
    </w:rPr>
  </w:style>
  <w:style w:type="character" w:customStyle="1" w:styleId="147">
    <w:name w:val="宏文本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</w:rPr>
  </w:style>
  <w:style w:type="character" w:customStyle="1" w:styleId="149">
    <w:name w:val="引用 Char"/>
    <w:basedOn w:val="132"/>
    <w:link w:val="148"/>
    <w:uiPriority w:val="29"/>
    <w:rPr>
      <w:i/>
      <w:iCs/>
      <w:color w:val="000000" w:themeColor="text1"/>
    </w:rPr>
  </w:style>
  <w:style w:type="character" w:customStyle="1" w:styleId="150">
    <w:name w:val="标题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1">
    <w:name w:val="标题 5 Char"/>
    <w:basedOn w:val="132"/>
    <w:link w:val="7"/>
    <w:semiHidden/>
    <w:uiPriority w:val="9"/>
    <w:rPr>
      <w:rFonts w:asciiTheme="majorHAnsi" w:hAnsiTheme="majorHAnsi" w:eastAsiaTheme="majorEastAsia" w:cstheme="majorBidi"/>
      <w:color w:val="244061" w:themeColor="accent1" w:themeShade="80"/>
    </w:rPr>
  </w:style>
  <w:style w:type="character" w:customStyle="1" w:styleId="152">
    <w:name w:val="标题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customStyle="1" w:styleId="153">
    <w:name w:val="标题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54">
    <w:name w:val="标题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55">
    <w:name w:val="标题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57">
    <w:name w:val="明显引用 Char"/>
    <w:basedOn w:val="132"/>
    <w:link w:val="156"/>
    <w:uiPriority w:val="30"/>
    <w:rPr>
      <w:b/>
      <w:bCs/>
      <w:i/>
      <w:iCs/>
      <w:color w:val="4F81BD" w:themeColor="accent1"/>
    </w:rPr>
  </w:style>
  <w:style w:type="character" w:customStyle="1" w:styleId="158">
    <w:name w:val="不明显强调1"/>
    <w:basedOn w:val="132"/>
    <w:qFormat/>
    <w:uiPriority w:val="19"/>
    <w:rPr>
      <w:i/>
      <w:iCs/>
      <w:color w:val="7E7E7E" w:themeColor="text1" w:themeTint="80"/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6C0A01-D755-4024-9DC2-346EEFF9F9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1088</Words>
  <Characters>1231</Characters>
  <Lines>37</Lines>
  <Paragraphs>10</Paragraphs>
  <TotalTime>237</TotalTime>
  <ScaleCrop>false</ScaleCrop>
  <LinksUpToDate>false</LinksUpToDate>
  <CharactersWithSpaces>1264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孟现勤</cp:lastModifiedBy>
  <dcterms:modified xsi:type="dcterms:W3CDTF">2026-06-17T01:37:24Z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eyJoZGlkIjoiNDAxMDc4YWNjYzM1N2IyNmU1YWU0YWUyNGRlOTBjZDQiLCJ1c2VySWQiOiIzMzUyNzA4NjcifQ==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344CC88887524AC080F3C7F22FE79BD5_13</vt:lpwstr>
  </property>
</Properties>
</file>