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920CEE">
      <w:pPr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碳纤维手术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>床</w:t>
      </w:r>
      <w:r>
        <w:rPr>
          <w:rFonts w:ascii="宋体" w:hAnsi="宋体"/>
          <w:b/>
          <w:bCs/>
          <w:sz w:val="36"/>
          <w:szCs w:val="36"/>
        </w:rPr>
        <w:t>技术参数</w:t>
      </w:r>
    </w:p>
    <w:p w14:paraId="750704DD">
      <w:pPr>
        <w:rPr>
          <w:rFonts w:hint="eastAsia" w:ascii="宋体" w:hAnsi="宋体"/>
        </w:rPr>
      </w:pPr>
    </w:p>
    <w:p w14:paraId="29527C89">
      <w:pPr>
        <w:rPr>
          <w:rFonts w:hint="eastAsia" w:ascii="宋体" w:hAnsi="宋体"/>
        </w:rPr>
      </w:pPr>
      <w:r>
        <w:rPr>
          <w:rFonts w:ascii="宋体" w:hAnsi="宋体"/>
        </w:rPr>
        <w:t>一、设备基本功能参数：</w:t>
      </w:r>
    </w:p>
    <w:p w14:paraId="5C805D1F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b/>
          <w:bCs/>
          <w:szCs w:val="21"/>
        </w:rPr>
        <w:t>★1</w:t>
      </w:r>
      <w:r>
        <w:rPr>
          <w:rFonts w:hint="eastAsia" w:ascii="宋体" w:hAnsi="宋体"/>
        </w:rPr>
        <w:t>、</w:t>
      </w:r>
      <w:r>
        <w:rPr>
          <w:rFonts w:hint="eastAsia" w:ascii="宋体" w:hAnsi="宋体"/>
          <w:highlight w:val="cyan"/>
          <w:lang w:val="en-US" w:eastAsia="zh-CN"/>
        </w:rPr>
        <w:t>单</w:t>
      </w:r>
      <w:r>
        <w:rPr>
          <w:rFonts w:hint="eastAsia" w:ascii="宋体" w:hAnsi="宋体"/>
        </w:rPr>
        <w:t>主机基座结构，基座位于台面头端与尾端，台面底部无基座，术中影像设备可实现无障碍从床头扫描至床尾；</w:t>
      </w:r>
    </w:p>
    <w:p w14:paraId="5677C869">
      <w:pPr>
        <w:spacing w:line="360" w:lineRule="auto"/>
        <w:rPr>
          <w:rFonts w:hint="eastAsia" w:ascii="宋体" w:hAnsi="宋体"/>
        </w:rPr>
      </w:pPr>
      <w:r>
        <w:rPr>
          <w:rFonts w:ascii="宋体" w:hAnsi="宋体"/>
        </w:rPr>
        <w:t>2</w:t>
      </w:r>
      <w:r>
        <w:rPr>
          <w:rFonts w:hint="eastAsia" w:ascii="宋体" w:hAnsi="宋体"/>
        </w:rPr>
        <w:t>、台面整体升降、前后倾斜、左右倾斜等功能全电动控制，</w:t>
      </w:r>
      <w:r>
        <w:rPr>
          <w:rFonts w:hint="eastAsia" w:ascii="宋体" w:hAnsi="宋体"/>
          <w:color w:val="auto"/>
        </w:rPr>
        <w:t>非液压或电动液压控制方式；</w:t>
      </w:r>
    </w:p>
    <w:p w14:paraId="4C50530A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3、主机立柱采用二节式</w:t>
      </w:r>
      <w:r>
        <w:rPr>
          <w:rFonts w:hint="eastAsia" w:ascii="宋体" w:hAnsi="宋体" w:cs="宋体"/>
        </w:rPr>
        <w:t>单活动节段结构，避免多节段手术操作晃动而影响手术精确度和安全性，本参数需提供立柱厂家产品手册或其他佐证材料；</w:t>
      </w:r>
    </w:p>
    <w:p w14:paraId="408E79E1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4、为提高防水防尘等级，基座两端内部升降立柱应有外罩保护，不接受升降立柱暴露或部分暴露在外，本参数需提供实物照片证明；</w:t>
      </w:r>
    </w:p>
    <w:p w14:paraId="34E67F03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5、为了提高手术床移动时的通过性，</w:t>
      </w:r>
      <w:r>
        <w:rPr>
          <w:rFonts w:ascii="宋体" w:hAnsi="宋体"/>
          <w:szCs w:val="21"/>
        </w:rPr>
        <w:t>主机</w:t>
      </w:r>
      <w:r>
        <w:rPr>
          <w:rFonts w:ascii="宋体" w:hAnsi="宋体"/>
        </w:rPr>
        <w:t>底座下平面离地间隙：≥1</w:t>
      </w:r>
      <w:r>
        <w:rPr>
          <w:rFonts w:hint="eastAsia" w:ascii="宋体" w:hAnsi="宋体"/>
        </w:rPr>
        <w:t>5</w:t>
      </w:r>
      <w:r>
        <w:rPr>
          <w:rFonts w:ascii="宋体" w:hAnsi="宋体"/>
        </w:rPr>
        <w:t>0mm；</w:t>
      </w:r>
    </w:p>
    <w:p w14:paraId="09A35A81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6、为了保证手术过程的安全，主机头端需配有紧急锁定装置，以防紧急情况下能快速、安全锁定手术床一切电控动作。</w:t>
      </w:r>
    </w:p>
    <w:p w14:paraId="5AD3B41E"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/>
          <w:szCs w:val="21"/>
        </w:rPr>
        <w:t>7</w:t>
      </w:r>
      <w:r>
        <w:rPr>
          <w:rFonts w:hint="eastAsia" w:ascii="宋体" w:hAnsi="宋体" w:cs="宋体"/>
          <w:szCs w:val="21"/>
        </w:rPr>
        <w:t>、台面通过安全架和安全锁结构连接于主机，不接受台面固定于主机基座顶端，本参数需提供实物照片证明。</w:t>
      </w:r>
    </w:p>
    <w:p w14:paraId="06B1D804">
      <w:pPr>
        <w:spacing w:line="360" w:lineRule="auto"/>
        <w:rPr>
          <w:rFonts w:hint="eastAsia" w:ascii="宋体" w:hAnsi="宋体" w:cs="宋体"/>
          <w:color w:val="FF0000"/>
          <w:szCs w:val="21"/>
        </w:rPr>
      </w:pPr>
      <w:r>
        <w:rPr>
          <w:rFonts w:hint="eastAsia" w:ascii="宋体" w:hAnsi="宋体" w:cs="宋体"/>
          <w:szCs w:val="21"/>
        </w:rPr>
        <w:t>8、为了满足医院未来升级需求，手术台系统须有</w:t>
      </w:r>
      <w:r>
        <w:rPr>
          <w:rFonts w:hint="eastAsia" w:ascii="宋体" w:hAnsi="宋体" w:cs="宋体"/>
          <w:szCs w:val="21"/>
          <w:lang w:val="en-US" w:eastAsia="zh-CN"/>
        </w:rPr>
        <w:t>多种</w:t>
      </w:r>
      <w:r>
        <w:rPr>
          <w:rFonts w:hint="eastAsia" w:ascii="宋体" w:hAnsi="宋体" w:cs="宋体"/>
          <w:szCs w:val="21"/>
        </w:rPr>
        <w:t>不同类型的台面可供选择，且可通过安全架与安全锁结构快速更换，</w:t>
      </w:r>
      <w:r>
        <w:rPr>
          <w:rFonts w:hint="eastAsia" w:ascii="宋体" w:hAnsi="宋体" w:cs="宋体"/>
          <w:color w:val="auto"/>
          <w:szCs w:val="21"/>
        </w:rPr>
        <w:t>本参数所提及的“台面”需提供产品医疗器械注册证。</w:t>
      </w:r>
    </w:p>
    <w:p w14:paraId="6FB8C141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9、双横梁中空台面框架由碳纤维材料组成，100%可透X光，台面无金属床边导轨，胸垫、支撑垫、腿板等配件均无金属螺钉、弹簧等结构，本参数需提供实物照片证明；</w:t>
      </w:r>
    </w:p>
    <w:p w14:paraId="6F629D2C"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10</w:t>
      </w:r>
      <w:r>
        <w:rPr>
          <w:rFonts w:ascii="宋体" w:hAnsi="宋体" w:cs="宋体"/>
          <w:szCs w:val="21"/>
        </w:rPr>
        <w:t>、</w:t>
      </w:r>
      <w:r>
        <w:rPr>
          <w:rFonts w:hint="eastAsia" w:ascii="宋体" w:hAnsi="宋体" w:cs="宋体"/>
          <w:szCs w:val="21"/>
        </w:rPr>
        <w:t>手术床基座头端外侧至尾端外侧（不含延伸板或其他附件）完全伸展长度:≤</w:t>
      </w:r>
      <w:r>
        <w:rPr>
          <w:rFonts w:ascii="宋体" w:hAnsi="宋体" w:cs="宋体"/>
          <w:szCs w:val="21"/>
        </w:rPr>
        <w:t>2800</w:t>
      </w:r>
      <w:r>
        <w:rPr>
          <w:rFonts w:hint="eastAsia" w:ascii="宋体" w:hAnsi="宋体" w:cs="宋体"/>
          <w:szCs w:val="21"/>
        </w:rPr>
        <w:t>mm，收纳后最短长度≤1</w:t>
      </w:r>
      <w:r>
        <w:rPr>
          <w:rFonts w:ascii="宋体" w:hAnsi="宋体" w:cs="宋体"/>
          <w:szCs w:val="21"/>
        </w:rPr>
        <w:t>800</w:t>
      </w:r>
      <w:r>
        <w:rPr>
          <w:rFonts w:hint="eastAsia" w:ascii="宋体" w:hAnsi="宋体" w:cs="宋体"/>
          <w:szCs w:val="21"/>
        </w:rPr>
        <w:t>mm；</w:t>
      </w:r>
    </w:p>
    <w:p w14:paraId="35348A2F">
      <w:pPr>
        <w:spacing w:line="360" w:lineRule="auto"/>
        <w:rPr>
          <w:rFonts w:hint="eastAsia" w:ascii="宋体" w:hAnsi="宋体"/>
          <w:color w:val="FF0000"/>
        </w:rPr>
      </w:pPr>
      <w:r>
        <w:rPr>
          <w:rFonts w:hint="eastAsia" w:ascii="宋体" w:hAnsi="宋体" w:cs="宋体"/>
          <w:szCs w:val="21"/>
        </w:rPr>
        <w:t>11、为了提高手术台稳定性，基座底端宽度：＞850mm（不含850mm），本参数需提供电动手术台产品技术要求证明；</w:t>
      </w:r>
    </w:p>
    <w:p w14:paraId="3BA607D0">
      <w:pPr>
        <w:spacing w:line="360" w:lineRule="auto"/>
        <w:rPr>
          <w:rFonts w:hint="eastAsia" w:ascii="宋体" w:hAnsi="宋体"/>
        </w:rPr>
      </w:pPr>
      <w:r>
        <w:rPr>
          <w:rFonts w:ascii="宋体" w:hAnsi="宋体"/>
        </w:rPr>
        <w:t>1</w:t>
      </w:r>
      <w:r>
        <w:rPr>
          <w:rFonts w:hint="eastAsia" w:ascii="宋体" w:hAnsi="宋体"/>
        </w:rPr>
        <w:t>2、台面长度：≥2150mm；</w:t>
      </w:r>
    </w:p>
    <w:p w14:paraId="6B868F20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Cs w:val="21"/>
        </w:rPr>
        <w:t>1</w:t>
      </w:r>
      <w:r>
        <w:rPr>
          <w:rFonts w:hint="eastAsia" w:ascii="宋体" w:hAnsi="宋体"/>
        </w:rPr>
        <w:t>3、可透射线中空台面宽度：≤430mm，</w:t>
      </w:r>
      <w:r>
        <w:rPr>
          <w:rFonts w:hint="eastAsia" w:ascii="宋体" w:hAnsi="宋体" w:cs="宋体"/>
          <w:szCs w:val="21"/>
        </w:rPr>
        <w:t>本参数需提供技术要求证明</w:t>
      </w:r>
      <w:r>
        <w:rPr>
          <w:rFonts w:hint="eastAsia" w:ascii="宋体" w:hAnsi="宋体"/>
        </w:rPr>
        <w:t>；</w:t>
      </w:r>
    </w:p>
    <w:p w14:paraId="0843F0AF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14、台面纵向倾斜（头倾/脚倾）：≥12°；</w:t>
      </w:r>
    </w:p>
    <w:p w14:paraId="31751209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15、台面横向倾斜（左倾/右倾）：≥25°；</w:t>
      </w:r>
    </w:p>
    <w:p w14:paraId="7341C067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16、台面手动横向倾斜角度：</w:t>
      </w:r>
      <w:r>
        <w:rPr>
          <w:rFonts w:ascii="宋体" w:hAnsi="宋体"/>
        </w:rPr>
        <w:t>360</w:t>
      </w:r>
      <w:r>
        <w:rPr>
          <w:rFonts w:hint="eastAsia" w:ascii="宋体" w:hAnsi="宋体"/>
        </w:rPr>
        <w:t>°；</w:t>
      </w:r>
    </w:p>
    <w:p w14:paraId="3C7F2727">
      <w:pPr>
        <w:spacing w:line="360" w:lineRule="auto"/>
        <w:rPr>
          <w:rFonts w:hint="eastAsia" w:ascii="宋体" w:hAnsi="宋体"/>
          <w:color w:val="auto"/>
        </w:rPr>
      </w:pPr>
      <w:r>
        <w:rPr>
          <w:rFonts w:hint="eastAsia" w:ascii="宋体" w:hAnsi="宋体"/>
          <w:color w:val="auto"/>
        </w:rPr>
        <w:t>17、台面最低高度：≤630mm；</w:t>
      </w:r>
    </w:p>
    <w:p w14:paraId="750DE732">
      <w:pPr>
        <w:spacing w:line="360" w:lineRule="auto"/>
        <w:rPr>
          <w:rFonts w:hint="eastAsia" w:ascii="宋体" w:hAnsi="宋体"/>
          <w:color w:val="auto"/>
        </w:rPr>
      </w:pPr>
      <w:r>
        <w:rPr>
          <w:rFonts w:hint="eastAsia" w:ascii="宋体" w:hAnsi="宋体"/>
          <w:color w:val="auto"/>
        </w:rPr>
        <w:t>18、台面最高高度：≥1305mm，</w:t>
      </w:r>
      <w:r>
        <w:rPr>
          <w:rFonts w:hint="eastAsia" w:ascii="宋体" w:hAnsi="宋体" w:cs="宋体"/>
          <w:color w:val="auto"/>
          <w:szCs w:val="21"/>
        </w:rPr>
        <w:t>本参数需提供技术要求证明</w:t>
      </w:r>
      <w:r>
        <w:rPr>
          <w:rFonts w:hint="eastAsia" w:ascii="宋体" w:hAnsi="宋体"/>
          <w:color w:val="auto"/>
        </w:rPr>
        <w:t>；</w:t>
      </w:r>
    </w:p>
    <w:p w14:paraId="316B55D0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19、手术台承重</w:t>
      </w:r>
      <w:r>
        <w:rPr>
          <w:rFonts w:ascii="宋体" w:hAnsi="宋体"/>
        </w:rPr>
        <w:t>：</w:t>
      </w:r>
      <w:r>
        <w:rPr>
          <w:rFonts w:hint="eastAsia" w:ascii="宋体" w:hAnsi="宋体"/>
        </w:rPr>
        <w:t>≥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50㎏；</w:t>
      </w:r>
    </w:p>
    <w:p w14:paraId="13F08E6C">
      <w:pPr>
        <w:spacing w:line="360" w:lineRule="auto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20、质保期≥5年</w:t>
      </w:r>
    </w:p>
    <w:p w14:paraId="6042B30D">
      <w:pPr>
        <w:jc w:val="center"/>
        <w:rPr>
          <w:rFonts w:hint="eastAsia" w:ascii="仿宋" w:hAnsi="仿宋" w:eastAsia="仿宋"/>
          <w:b/>
          <w:bCs/>
          <w:kern w:val="0"/>
          <w:sz w:val="32"/>
          <w:szCs w:val="32"/>
        </w:rPr>
      </w:pPr>
    </w:p>
    <w:p w14:paraId="1ADBA54B">
      <w:pPr>
        <w:jc w:val="center"/>
        <w:rPr>
          <w:rFonts w:hint="eastAsia" w:ascii="仿宋" w:hAnsi="仿宋" w:eastAsia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/>
          <w:b/>
          <w:bCs/>
          <w:kern w:val="0"/>
          <w:sz w:val="32"/>
          <w:szCs w:val="32"/>
        </w:rPr>
        <w:t>碳纤维手术</w:t>
      </w:r>
      <w:r>
        <w:rPr>
          <w:rFonts w:hint="eastAsia" w:ascii="仿宋" w:hAnsi="仿宋" w:eastAsia="仿宋"/>
          <w:b/>
          <w:bCs/>
          <w:kern w:val="0"/>
          <w:sz w:val="32"/>
          <w:szCs w:val="32"/>
          <w:lang w:val="en-US" w:eastAsia="zh-CN"/>
        </w:rPr>
        <w:t>床</w:t>
      </w:r>
      <w:r>
        <w:rPr>
          <w:rFonts w:hint="eastAsia" w:ascii="仿宋" w:hAnsi="仿宋" w:eastAsia="仿宋"/>
          <w:b/>
          <w:bCs/>
          <w:kern w:val="0"/>
          <w:sz w:val="32"/>
          <w:szCs w:val="32"/>
        </w:rPr>
        <w:t>配置清单</w:t>
      </w:r>
    </w:p>
    <w:tbl>
      <w:tblPr>
        <w:tblStyle w:val="13"/>
        <w:tblW w:w="85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9"/>
        <w:gridCol w:w="921"/>
        <w:gridCol w:w="1080"/>
      </w:tblGrid>
      <w:tr w14:paraId="7D8A2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6499" w:type="dxa"/>
            <w:shd w:val="clear" w:color="auto" w:fill="D8D8D8"/>
            <w:noWrap/>
            <w:vAlign w:val="center"/>
          </w:tcPr>
          <w:p w14:paraId="7760F87F">
            <w:pPr>
              <w:widowControl/>
              <w:jc w:val="center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名称</w:t>
            </w:r>
          </w:p>
        </w:tc>
        <w:tc>
          <w:tcPr>
            <w:tcW w:w="921" w:type="dxa"/>
            <w:shd w:val="clear" w:color="auto" w:fill="D8D8D8"/>
            <w:noWrap/>
            <w:vAlign w:val="center"/>
          </w:tcPr>
          <w:p w14:paraId="5E2A2090">
            <w:pPr>
              <w:widowControl/>
              <w:jc w:val="center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单位</w:t>
            </w:r>
          </w:p>
        </w:tc>
        <w:tc>
          <w:tcPr>
            <w:tcW w:w="1080" w:type="dxa"/>
            <w:shd w:val="clear" w:color="auto" w:fill="D8D8D8"/>
            <w:noWrap/>
            <w:vAlign w:val="center"/>
          </w:tcPr>
          <w:p w14:paraId="11301B0B">
            <w:pPr>
              <w:widowControl/>
              <w:jc w:val="center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数量</w:t>
            </w:r>
          </w:p>
        </w:tc>
      </w:tr>
      <w:tr w14:paraId="18F7D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6499" w:type="dxa"/>
            <w:vAlign w:val="center"/>
          </w:tcPr>
          <w:p w14:paraId="088484E7">
            <w:pPr>
              <w:widowControl/>
              <w:jc w:val="center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骨科</w:t>
            </w:r>
            <w:r>
              <w:rPr>
                <w:rFonts w:hint="eastAsia" w:ascii="仿宋" w:hAnsi="仿宋" w:eastAsia="仿宋" w:cs="宋体"/>
                <w:bCs/>
                <w:kern w:val="0"/>
                <w:sz w:val="24"/>
                <w:highlight w:val="cyan"/>
                <w:lang w:val="en-US" w:eastAsia="zh-CN"/>
              </w:rPr>
              <w:t>单</w:t>
            </w: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基座电动手术台（主机）</w:t>
            </w:r>
          </w:p>
        </w:tc>
        <w:tc>
          <w:tcPr>
            <w:tcW w:w="921" w:type="dxa"/>
            <w:noWrap/>
            <w:vAlign w:val="center"/>
          </w:tcPr>
          <w:p w14:paraId="5EEB459E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台</w:t>
            </w:r>
          </w:p>
        </w:tc>
        <w:tc>
          <w:tcPr>
            <w:tcW w:w="1080" w:type="dxa"/>
            <w:noWrap/>
            <w:vAlign w:val="center"/>
          </w:tcPr>
          <w:p w14:paraId="02DAA4FB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1</w:t>
            </w:r>
          </w:p>
        </w:tc>
      </w:tr>
      <w:tr w14:paraId="5259F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6499" w:type="dxa"/>
            <w:vAlign w:val="center"/>
          </w:tcPr>
          <w:p w14:paraId="77206F2E">
            <w:pPr>
              <w:widowControl/>
              <w:jc w:val="center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多功能线控器</w:t>
            </w:r>
          </w:p>
        </w:tc>
        <w:tc>
          <w:tcPr>
            <w:tcW w:w="921" w:type="dxa"/>
            <w:noWrap/>
            <w:vAlign w:val="center"/>
          </w:tcPr>
          <w:p w14:paraId="3256364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个</w:t>
            </w:r>
          </w:p>
        </w:tc>
        <w:tc>
          <w:tcPr>
            <w:tcW w:w="1080" w:type="dxa"/>
            <w:noWrap/>
            <w:vAlign w:val="center"/>
          </w:tcPr>
          <w:p w14:paraId="306CA09A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bookmarkStart w:id="0" w:name="_GoBack"/>
            <w:r>
              <w:rPr>
                <w:rFonts w:hint="eastAsia" w:ascii="仿宋" w:hAnsi="仿宋" w:eastAsia="仿宋"/>
                <w:kern w:val="0"/>
                <w:sz w:val="24"/>
              </w:rPr>
              <w:t>2</w:t>
            </w:r>
          </w:p>
          <w:bookmarkEnd w:id="0"/>
        </w:tc>
      </w:tr>
      <w:tr w14:paraId="5CDC5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6499" w:type="dxa"/>
            <w:tcBorders>
              <w:bottom w:val="single" w:color="auto" w:sz="4" w:space="0"/>
            </w:tcBorders>
            <w:vAlign w:val="center"/>
          </w:tcPr>
          <w:p w14:paraId="6120A899">
            <w:pPr>
              <w:widowControl/>
              <w:jc w:val="center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机身内置储蓄电池</w:t>
            </w:r>
          </w:p>
        </w:tc>
        <w:tc>
          <w:tcPr>
            <w:tcW w:w="921" w:type="dxa"/>
            <w:tcBorders>
              <w:bottom w:val="single" w:color="auto" w:sz="4" w:space="0"/>
            </w:tcBorders>
            <w:noWrap/>
            <w:vAlign w:val="center"/>
          </w:tcPr>
          <w:p w14:paraId="3CF0E8D2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个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noWrap/>
            <w:vAlign w:val="center"/>
          </w:tcPr>
          <w:p w14:paraId="0120A812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1</w:t>
            </w:r>
          </w:p>
        </w:tc>
      </w:tr>
      <w:tr w14:paraId="7F8AC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6499" w:type="dxa"/>
            <w:vAlign w:val="center"/>
          </w:tcPr>
          <w:p w14:paraId="0CFFDD74">
            <w:pPr>
              <w:widowControl/>
              <w:jc w:val="center"/>
              <w:rPr>
                <w:rFonts w:hint="eastAsia" w:ascii="仿宋" w:hAnsi="仿宋" w:eastAsia="仿宋"/>
                <w:b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电源线</w:t>
            </w:r>
          </w:p>
        </w:tc>
        <w:tc>
          <w:tcPr>
            <w:tcW w:w="921" w:type="dxa"/>
            <w:noWrap/>
            <w:vAlign w:val="center"/>
          </w:tcPr>
          <w:p w14:paraId="4EDF576C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条</w:t>
            </w:r>
          </w:p>
        </w:tc>
        <w:tc>
          <w:tcPr>
            <w:tcW w:w="1080" w:type="dxa"/>
            <w:noWrap/>
            <w:vAlign w:val="center"/>
          </w:tcPr>
          <w:p w14:paraId="6929B17C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1</w:t>
            </w:r>
          </w:p>
        </w:tc>
      </w:tr>
      <w:tr w14:paraId="44D19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6499" w:type="dxa"/>
            <w:vAlign w:val="center"/>
          </w:tcPr>
          <w:p w14:paraId="0A117139">
            <w:pPr>
              <w:widowControl/>
              <w:jc w:val="center"/>
              <w:rPr>
                <w:rFonts w:hint="eastAsia"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T型固定插销</w:t>
            </w:r>
          </w:p>
        </w:tc>
        <w:tc>
          <w:tcPr>
            <w:tcW w:w="921" w:type="dxa"/>
            <w:noWrap/>
            <w:vAlign w:val="center"/>
          </w:tcPr>
          <w:p w14:paraId="5A315C4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个</w:t>
            </w:r>
          </w:p>
        </w:tc>
        <w:tc>
          <w:tcPr>
            <w:tcW w:w="1080" w:type="dxa"/>
            <w:noWrap/>
            <w:vAlign w:val="center"/>
          </w:tcPr>
          <w:p w14:paraId="32AD7E43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2</w:t>
            </w:r>
          </w:p>
        </w:tc>
      </w:tr>
      <w:tr w14:paraId="299FB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6499" w:type="dxa"/>
            <w:vAlign w:val="center"/>
          </w:tcPr>
          <w:p w14:paraId="3794D9C0">
            <w:pPr>
              <w:widowControl/>
              <w:jc w:val="center"/>
              <w:rPr>
                <w:rFonts w:hint="eastAsia"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多孔支架</w:t>
            </w:r>
          </w:p>
        </w:tc>
        <w:tc>
          <w:tcPr>
            <w:tcW w:w="921" w:type="dxa"/>
            <w:noWrap/>
            <w:vAlign w:val="center"/>
          </w:tcPr>
          <w:p w14:paraId="64726933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个</w:t>
            </w:r>
          </w:p>
        </w:tc>
        <w:tc>
          <w:tcPr>
            <w:tcW w:w="1080" w:type="dxa"/>
            <w:noWrap/>
            <w:vAlign w:val="center"/>
          </w:tcPr>
          <w:p w14:paraId="143AAA30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2</w:t>
            </w:r>
          </w:p>
        </w:tc>
      </w:tr>
      <w:tr w14:paraId="4BDEE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499" w:type="dxa"/>
            <w:vAlign w:val="center"/>
          </w:tcPr>
          <w:p w14:paraId="6EA4DBBA">
            <w:pPr>
              <w:widowControl/>
              <w:jc w:val="center"/>
              <w:rPr>
                <w:rFonts w:hint="eastAsia" w:ascii="仿宋" w:hAnsi="仿宋" w:eastAsia="仿宋"/>
                <w:b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防尘套</w:t>
            </w:r>
          </w:p>
        </w:tc>
        <w:tc>
          <w:tcPr>
            <w:tcW w:w="921" w:type="dxa"/>
            <w:noWrap/>
            <w:vAlign w:val="center"/>
          </w:tcPr>
          <w:p w14:paraId="458E5EE3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个</w:t>
            </w:r>
          </w:p>
        </w:tc>
        <w:tc>
          <w:tcPr>
            <w:tcW w:w="1080" w:type="dxa"/>
            <w:noWrap/>
            <w:vAlign w:val="center"/>
          </w:tcPr>
          <w:p w14:paraId="01DB0F19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1</w:t>
            </w:r>
          </w:p>
        </w:tc>
      </w:tr>
      <w:tr w14:paraId="1B801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499" w:type="dxa"/>
            <w:vAlign w:val="center"/>
          </w:tcPr>
          <w:p w14:paraId="1AD27BE1">
            <w:pPr>
              <w:widowControl/>
              <w:jc w:val="center"/>
              <w:rPr>
                <w:rFonts w:hint="eastAsia" w:ascii="仿宋" w:hAnsi="仿宋" w:eastAsia="仿宋"/>
                <w:b w:val="0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 w:val="0"/>
                <w:bCs/>
                <w:kern w:val="0"/>
                <w:sz w:val="24"/>
              </w:rPr>
              <w:t>碳纤维脊柱台面</w:t>
            </w:r>
          </w:p>
        </w:tc>
        <w:tc>
          <w:tcPr>
            <w:tcW w:w="921" w:type="dxa"/>
            <w:noWrap/>
            <w:vAlign w:val="center"/>
          </w:tcPr>
          <w:p w14:paraId="17E72070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个</w:t>
            </w:r>
          </w:p>
        </w:tc>
        <w:tc>
          <w:tcPr>
            <w:tcW w:w="1080" w:type="dxa"/>
            <w:noWrap/>
            <w:vAlign w:val="center"/>
          </w:tcPr>
          <w:p w14:paraId="18D416EC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1</w:t>
            </w:r>
          </w:p>
        </w:tc>
      </w:tr>
      <w:tr w14:paraId="1F42D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499" w:type="dxa"/>
            <w:vAlign w:val="center"/>
          </w:tcPr>
          <w:p w14:paraId="40C61460">
            <w:pPr>
              <w:widowControl/>
              <w:jc w:val="center"/>
              <w:rPr>
                <w:rFonts w:hint="eastAsia" w:ascii="仿宋" w:hAnsi="仿宋" w:eastAsia="仿宋"/>
                <w:b w:val="0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 w:val="0"/>
                <w:bCs/>
                <w:kern w:val="0"/>
                <w:sz w:val="24"/>
              </w:rPr>
              <w:t>脊柱镜面面托</w:t>
            </w:r>
          </w:p>
        </w:tc>
        <w:tc>
          <w:tcPr>
            <w:tcW w:w="921" w:type="dxa"/>
            <w:noWrap/>
            <w:vAlign w:val="center"/>
          </w:tcPr>
          <w:p w14:paraId="0A08755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套</w:t>
            </w:r>
          </w:p>
        </w:tc>
        <w:tc>
          <w:tcPr>
            <w:tcW w:w="1080" w:type="dxa"/>
            <w:noWrap/>
            <w:vAlign w:val="center"/>
          </w:tcPr>
          <w:p w14:paraId="0189D1D0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1</w:t>
            </w:r>
          </w:p>
        </w:tc>
      </w:tr>
      <w:tr w14:paraId="09306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499" w:type="dxa"/>
            <w:vAlign w:val="center"/>
          </w:tcPr>
          <w:p w14:paraId="40412F69">
            <w:pPr>
              <w:widowControl/>
              <w:jc w:val="center"/>
              <w:rPr>
                <w:rFonts w:hint="eastAsia" w:ascii="仿宋" w:hAnsi="仿宋" w:eastAsia="仿宋"/>
                <w:b w:val="0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 w:val="0"/>
                <w:bCs/>
                <w:kern w:val="0"/>
                <w:sz w:val="24"/>
              </w:rPr>
              <w:t>分体式四点支撑模块</w:t>
            </w:r>
          </w:p>
        </w:tc>
        <w:tc>
          <w:tcPr>
            <w:tcW w:w="921" w:type="dxa"/>
            <w:noWrap/>
            <w:vAlign w:val="center"/>
          </w:tcPr>
          <w:p w14:paraId="1FC4B4D3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套</w:t>
            </w:r>
          </w:p>
        </w:tc>
        <w:tc>
          <w:tcPr>
            <w:tcW w:w="1080" w:type="dxa"/>
            <w:noWrap/>
            <w:vAlign w:val="center"/>
          </w:tcPr>
          <w:p w14:paraId="5859D440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1</w:t>
            </w:r>
          </w:p>
        </w:tc>
      </w:tr>
      <w:tr w14:paraId="4D763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499" w:type="dxa"/>
            <w:vAlign w:val="center"/>
          </w:tcPr>
          <w:p w14:paraId="20DCA7EC">
            <w:pPr>
              <w:widowControl/>
              <w:jc w:val="center"/>
              <w:rPr>
                <w:rFonts w:hint="eastAsia" w:ascii="仿宋" w:hAnsi="仿宋" w:eastAsia="仿宋"/>
                <w:b w:val="0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 w:val="0"/>
                <w:bCs/>
                <w:kern w:val="0"/>
                <w:sz w:val="24"/>
              </w:rPr>
              <w:t>一体式胸部支撑模块</w:t>
            </w:r>
          </w:p>
        </w:tc>
        <w:tc>
          <w:tcPr>
            <w:tcW w:w="921" w:type="dxa"/>
            <w:noWrap/>
            <w:vAlign w:val="center"/>
          </w:tcPr>
          <w:p w14:paraId="4C22D47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个</w:t>
            </w:r>
          </w:p>
        </w:tc>
        <w:tc>
          <w:tcPr>
            <w:tcW w:w="1080" w:type="dxa"/>
            <w:noWrap/>
            <w:vAlign w:val="center"/>
          </w:tcPr>
          <w:p w14:paraId="6F3E8B63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1</w:t>
            </w:r>
          </w:p>
        </w:tc>
      </w:tr>
      <w:tr w14:paraId="28FCF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499" w:type="dxa"/>
            <w:vAlign w:val="center"/>
          </w:tcPr>
          <w:p w14:paraId="5669DF4C">
            <w:pPr>
              <w:widowControl/>
              <w:jc w:val="center"/>
              <w:rPr>
                <w:rFonts w:hint="eastAsia" w:ascii="仿宋" w:hAnsi="仿宋" w:eastAsia="仿宋"/>
                <w:b w:val="0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 w:val="0"/>
                <w:bCs/>
                <w:kern w:val="0"/>
                <w:sz w:val="24"/>
              </w:rPr>
              <w:t>可透视腿板</w:t>
            </w:r>
          </w:p>
        </w:tc>
        <w:tc>
          <w:tcPr>
            <w:tcW w:w="921" w:type="dxa"/>
            <w:noWrap/>
            <w:vAlign w:val="center"/>
          </w:tcPr>
          <w:p w14:paraId="36A83BBB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个</w:t>
            </w:r>
          </w:p>
        </w:tc>
        <w:tc>
          <w:tcPr>
            <w:tcW w:w="1080" w:type="dxa"/>
            <w:noWrap/>
            <w:vAlign w:val="center"/>
          </w:tcPr>
          <w:p w14:paraId="6F083598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2</w:t>
            </w:r>
          </w:p>
        </w:tc>
      </w:tr>
      <w:tr w14:paraId="571F4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499" w:type="dxa"/>
            <w:vAlign w:val="center"/>
          </w:tcPr>
          <w:p w14:paraId="6868CBBE">
            <w:pPr>
              <w:widowControl/>
              <w:jc w:val="center"/>
              <w:rPr>
                <w:rFonts w:hint="eastAsia" w:ascii="仿宋" w:hAnsi="仿宋" w:eastAsia="仿宋"/>
                <w:b w:val="0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 w:val="0"/>
                <w:bCs/>
                <w:kern w:val="0"/>
                <w:sz w:val="24"/>
              </w:rPr>
              <w:t>分体式支撑板</w:t>
            </w:r>
          </w:p>
        </w:tc>
        <w:tc>
          <w:tcPr>
            <w:tcW w:w="921" w:type="dxa"/>
            <w:noWrap/>
            <w:vAlign w:val="center"/>
          </w:tcPr>
          <w:p w14:paraId="175D2AF7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个</w:t>
            </w:r>
          </w:p>
        </w:tc>
        <w:tc>
          <w:tcPr>
            <w:tcW w:w="1080" w:type="dxa"/>
            <w:noWrap/>
            <w:vAlign w:val="center"/>
          </w:tcPr>
          <w:p w14:paraId="6C4611A1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2</w:t>
            </w:r>
          </w:p>
        </w:tc>
      </w:tr>
      <w:tr w14:paraId="3C385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6499" w:type="dxa"/>
            <w:vAlign w:val="center"/>
          </w:tcPr>
          <w:p w14:paraId="5157DA59">
            <w:pPr>
              <w:widowControl/>
              <w:jc w:val="center"/>
              <w:rPr>
                <w:rFonts w:hint="eastAsia"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Calibri"/>
                <w:color w:val="000000"/>
                <w:kern w:val="0"/>
                <w:sz w:val="24"/>
              </w:rPr>
              <w:t>可移动手臂支撑板（手板）</w:t>
            </w:r>
          </w:p>
        </w:tc>
        <w:tc>
          <w:tcPr>
            <w:tcW w:w="921" w:type="dxa"/>
            <w:noWrap/>
            <w:vAlign w:val="center"/>
          </w:tcPr>
          <w:p w14:paraId="32606C5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个</w:t>
            </w:r>
          </w:p>
        </w:tc>
        <w:tc>
          <w:tcPr>
            <w:tcW w:w="1080" w:type="dxa"/>
            <w:noWrap/>
            <w:vAlign w:val="center"/>
          </w:tcPr>
          <w:p w14:paraId="3829F212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2</w:t>
            </w:r>
          </w:p>
        </w:tc>
      </w:tr>
      <w:tr w14:paraId="14C29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6499" w:type="dxa"/>
            <w:vAlign w:val="center"/>
          </w:tcPr>
          <w:p w14:paraId="3C77AC8F">
            <w:pPr>
              <w:pStyle w:val="33"/>
              <w:jc w:val="center"/>
              <w:rPr>
                <w:rFonts w:hint="eastAsia" w:ascii="仿宋" w:hAnsi="仿宋" w:eastAsia="仿宋"/>
                <w:bCs/>
              </w:rPr>
            </w:pPr>
            <w:r>
              <w:rPr>
                <w:rFonts w:hint="eastAsia" w:ascii="仿宋" w:hAnsi="仿宋" w:eastAsia="仿宋"/>
                <w:color w:val="auto"/>
              </w:rPr>
              <w:t>麻醉防护屏架</w:t>
            </w:r>
          </w:p>
        </w:tc>
        <w:tc>
          <w:tcPr>
            <w:tcW w:w="921" w:type="dxa"/>
            <w:noWrap/>
            <w:vAlign w:val="center"/>
          </w:tcPr>
          <w:p w14:paraId="5623B69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个</w:t>
            </w:r>
          </w:p>
        </w:tc>
        <w:tc>
          <w:tcPr>
            <w:tcW w:w="1080" w:type="dxa"/>
            <w:noWrap/>
            <w:vAlign w:val="center"/>
          </w:tcPr>
          <w:p w14:paraId="332104D1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1</w:t>
            </w:r>
          </w:p>
        </w:tc>
      </w:tr>
      <w:tr w14:paraId="4F9EC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6499" w:type="dxa"/>
            <w:vAlign w:val="center"/>
          </w:tcPr>
          <w:p w14:paraId="73D5B844">
            <w:pPr>
              <w:pStyle w:val="33"/>
              <w:jc w:val="center"/>
              <w:rPr>
                <w:rFonts w:hint="eastAsia" w:ascii="仿宋" w:hAnsi="仿宋" w:eastAsia="仿宋"/>
                <w:color w:val="auto"/>
              </w:rPr>
            </w:pPr>
            <w:r>
              <w:rPr>
                <w:rFonts w:hint="eastAsia" w:ascii="仿宋" w:hAnsi="仿宋" w:eastAsia="仿宋"/>
                <w:color w:val="auto"/>
              </w:rPr>
              <w:t>外接卡座</w:t>
            </w:r>
          </w:p>
        </w:tc>
        <w:tc>
          <w:tcPr>
            <w:tcW w:w="921" w:type="dxa"/>
            <w:noWrap/>
            <w:vAlign w:val="center"/>
          </w:tcPr>
          <w:p w14:paraId="690B02C2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个</w:t>
            </w:r>
          </w:p>
        </w:tc>
        <w:tc>
          <w:tcPr>
            <w:tcW w:w="1080" w:type="dxa"/>
            <w:noWrap/>
            <w:vAlign w:val="center"/>
          </w:tcPr>
          <w:p w14:paraId="6675C8A1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4</w:t>
            </w:r>
          </w:p>
        </w:tc>
      </w:tr>
      <w:tr w14:paraId="799DE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6499" w:type="dxa"/>
            <w:vAlign w:val="center"/>
          </w:tcPr>
          <w:p w14:paraId="5FA3897F">
            <w:pPr>
              <w:pStyle w:val="33"/>
              <w:jc w:val="center"/>
              <w:rPr>
                <w:rFonts w:hint="eastAsia" w:ascii="仿宋" w:hAnsi="仿宋" w:eastAsia="仿宋"/>
                <w:color w:val="auto"/>
              </w:rPr>
            </w:pPr>
            <w:r>
              <w:rPr>
                <w:rFonts w:hint="eastAsia" w:ascii="仿宋" w:hAnsi="仿宋" w:eastAsia="仿宋"/>
                <w:color w:val="auto"/>
              </w:rPr>
              <w:t>腿兜</w:t>
            </w:r>
          </w:p>
        </w:tc>
        <w:tc>
          <w:tcPr>
            <w:tcW w:w="921" w:type="dxa"/>
            <w:noWrap/>
            <w:vAlign w:val="center"/>
          </w:tcPr>
          <w:p w14:paraId="1FDEC3E6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个</w:t>
            </w:r>
          </w:p>
        </w:tc>
        <w:tc>
          <w:tcPr>
            <w:tcW w:w="1080" w:type="dxa"/>
            <w:noWrap/>
            <w:vAlign w:val="center"/>
          </w:tcPr>
          <w:p w14:paraId="400E2493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1</w:t>
            </w:r>
          </w:p>
        </w:tc>
      </w:tr>
      <w:tr w14:paraId="36132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6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CBADD">
            <w:pPr>
              <w:widowControl/>
              <w:jc w:val="center"/>
              <w:rPr>
                <w:rFonts w:hint="eastAsia" w:ascii="仿宋" w:hAnsi="仿宋" w:eastAsia="仿宋"/>
                <w:bCs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患者安全带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F95BAC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条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3E8F7A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2</w:t>
            </w:r>
          </w:p>
        </w:tc>
      </w:tr>
      <w:tr w14:paraId="3410E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6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D6C36">
            <w:pPr>
              <w:pStyle w:val="33"/>
              <w:jc w:val="center"/>
              <w:rPr>
                <w:rFonts w:hint="eastAsia" w:ascii="仿宋" w:hAnsi="仿宋" w:eastAsia="仿宋" w:cs="Arial"/>
                <w:b/>
              </w:rPr>
            </w:pPr>
            <w:r>
              <w:rPr>
                <w:rFonts w:hint="eastAsia" w:ascii="仿宋" w:hAnsi="仿宋" w:eastAsia="仿宋" w:cs="Arial"/>
                <w:bCs/>
              </w:rPr>
              <w:t>配件转运车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6CF69C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台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3D91D7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1</w:t>
            </w:r>
          </w:p>
        </w:tc>
      </w:tr>
    </w:tbl>
    <w:p w14:paraId="0BA39CD4">
      <w:pPr>
        <w:ind w:firstLine="630" w:firstLineChars="3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725"/>
    <w:rsid w:val="000A2C2D"/>
    <w:rsid w:val="001116DF"/>
    <w:rsid w:val="00117972"/>
    <w:rsid w:val="0012533C"/>
    <w:rsid w:val="00161949"/>
    <w:rsid w:val="002055FF"/>
    <w:rsid w:val="00212980"/>
    <w:rsid w:val="00216081"/>
    <w:rsid w:val="0022437B"/>
    <w:rsid w:val="002431F4"/>
    <w:rsid w:val="00283862"/>
    <w:rsid w:val="002C5309"/>
    <w:rsid w:val="0030678A"/>
    <w:rsid w:val="003332F5"/>
    <w:rsid w:val="0033404A"/>
    <w:rsid w:val="00376099"/>
    <w:rsid w:val="003B4AFD"/>
    <w:rsid w:val="003C6ADB"/>
    <w:rsid w:val="003D2234"/>
    <w:rsid w:val="003E70FC"/>
    <w:rsid w:val="00435C54"/>
    <w:rsid w:val="00443896"/>
    <w:rsid w:val="0059498C"/>
    <w:rsid w:val="005C3274"/>
    <w:rsid w:val="006C3962"/>
    <w:rsid w:val="006D0E0D"/>
    <w:rsid w:val="006F6F81"/>
    <w:rsid w:val="00816495"/>
    <w:rsid w:val="008A1C53"/>
    <w:rsid w:val="008E28C8"/>
    <w:rsid w:val="0091190C"/>
    <w:rsid w:val="0094385F"/>
    <w:rsid w:val="0094780A"/>
    <w:rsid w:val="00964523"/>
    <w:rsid w:val="00991C01"/>
    <w:rsid w:val="009B57B7"/>
    <w:rsid w:val="009C2CE9"/>
    <w:rsid w:val="00A05790"/>
    <w:rsid w:val="00A90EEA"/>
    <w:rsid w:val="00B64B39"/>
    <w:rsid w:val="00B87BE0"/>
    <w:rsid w:val="00BE6F5C"/>
    <w:rsid w:val="00BF625C"/>
    <w:rsid w:val="00C36725"/>
    <w:rsid w:val="00C73102"/>
    <w:rsid w:val="00C93D7D"/>
    <w:rsid w:val="00D40347"/>
    <w:rsid w:val="00D4108A"/>
    <w:rsid w:val="00D60462"/>
    <w:rsid w:val="00DD0579"/>
    <w:rsid w:val="00DE0F07"/>
    <w:rsid w:val="00E046CE"/>
    <w:rsid w:val="00E323CE"/>
    <w:rsid w:val="00E763D4"/>
    <w:rsid w:val="00EE18B1"/>
    <w:rsid w:val="00EE539A"/>
    <w:rsid w:val="00F12D33"/>
    <w:rsid w:val="00F447BF"/>
    <w:rsid w:val="00F9733B"/>
    <w:rsid w:val="00FD4787"/>
    <w:rsid w:val="1434733D"/>
    <w:rsid w:val="44DD0A0B"/>
    <w:rsid w:val="47604B87"/>
    <w:rsid w:val="632C5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 w:line="278" w:lineRule="auto"/>
      <w:jc w:val="left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 w:line="278" w:lineRule="auto"/>
      <w:jc w:val="left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:szCs w:val="24"/>
      <w14:ligatures w14:val="standardContextual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 w:line="278" w:lineRule="auto"/>
      <w:jc w:val="left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 w:val="22"/>
      <w:szCs w:val="24"/>
      <w14:ligatures w14:val="standardContextual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 w:line="278" w:lineRule="auto"/>
      <w:jc w:val="left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spacing w:line="278" w:lineRule="auto"/>
      <w:jc w:val="left"/>
      <w:outlineLvl w:val="7"/>
    </w:pPr>
    <w:rPr>
      <w:rFonts w:asciiTheme="minorHAnsi" w:hAnsiTheme="minorHAnsi" w:eastAsiaTheme="minorEastAsia" w:cstheme="majorBidi"/>
      <w:color w:val="595959" w:themeColor="text1" w:themeTint="A6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spacing w:line="278" w:lineRule="auto"/>
      <w:jc w:val="left"/>
      <w:outlineLvl w:val="8"/>
    </w:pPr>
    <w:rPr>
      <w:rFonts w:asciiTheme="minorHAnsi" w:hAnsiTheme="minorHAnsi" w:eastAsiaTheme="majorEastAsia" w:cstheme="majorBidi"/>
      <w:color w:val="595959" w:themeColor="text1" w:themeTint="A6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 w:line="278" w:lineRule="auto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15">
    <w:name w:val="标题 1 字符"/>
    <w:basedOn w:val="14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 w:line="278" w:lineRule="auto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 w:val="22"/>
      <w:szCs w:val="24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spacing w:after="160" w:line="278" w:lineRule="auto"/>
      <w:ind w:left="720"/>
      <w:contextualSpacing/>
      <w:jc w:val="left"/>
    </w:pPr>
    <w:rPr>
      <w:rFonts w:asciiTheme="minorHAnsi" w:hAnsiTheme="minorHAnsi" w:eastAsiaTheme="minorEastAsia" w:cstheme="minorBidi"/>
      <w:sz w:val="22"/>
      <w:szCs w:val="24"/>
      <w14:ligatures w14:val="standardContextual"/>
    </w:r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78" w:lineRule="auto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 w:val="22"/>
      <w:szCs w:val="24"/>
      <w14:ligatures w14:val="standardContextual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  <w:style w:type="paragraph" w:customStyle="1" w:styleId="33">
    <w:name w:val="Defaul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eastAsia="等线" w:cs="Calibri"/>
      <w:color w:val="000000"/>
      <w:kern w:val="0"/>
      <w:sz w:val="24"/>
      <w:szCs w:val="24"/>
      <w:lang w:val="en-US" w:eastAsia="zh-CN" w:bidi="ar-SA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945</Words>
  <Characters>1005</Characters>
  <Lines>54</Lines>
  <Paragraphs>84</Paragraphs>
  <TotalTime>261</TotalTime>
  <ScaleCrop>false</ScaleCrop>
  <LinksUpToDate>false</LinksUpToDate>
  <CharactersWithSpaces>1005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2026-02-27T02:32:00Z</dcterms:created>
  <dc:creator>Clay Liu</dc:creator>
  <cp:lastModifiedBy>军</cp:lastModifiedBy>
  <dcterms:modified xsi:type="dcterms:W3CDTF">2026-04-08T02:02:00Z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eyJoZGlkIjoiMmM2NGVkZDcyM2YzNDU5MWQ3ZDk2ZmYwODY5ZjU2NjIiLCJ1c2VySWQiOiI4MzkwNTY2NTUifQ==</vt:lpwstr>
  </property>
  <property fmtid="{D5CDD505-2E9C-101B-9397-08002B2CF9AE}" pid="3" name="KSOProductBuildVer">
    <vt:lpwstr>2052-12.1.0.22215</vt:lpwstr>
  </property>
  <property fmtid="{D5CDD505-2E9C-101B-9397-08002B2CF9AE}" pid="4" name="ICV">
    <vt:lpwstr>FBF33C0C94824D02A34C11BAE32FE90D_13</vt:lpwstr>
  </property>
</Properties>
</file>