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EDC" w:rsidRDefault="00012280">
      <w:pPr>
        <w:pStyle w:val="2"/>
        <w:spacing w:before="0" w:after="120"/>
        <w:jc w:val="center"/>
        <w:rPr>
          <w:rFonts w:ascii="Times New Roman" w:eastAsia="仿宋" w:hAnsi="Times New Roman" w:cs="楷体"/>
          <w:szCs w:val="32"/>
        </w:rPr>
      </w:pPr>
      <w:r>
        <w:rPr>
          <w:rFonts w:ascii="Times New Roman" w:eastAsia="仿宋" w:hAnsi="Times New Roman" w:cs="楷体" w:hint="eastAsia"/>
          <w:szCs w:val="32"/>
        </w:rPr>
        <w:t>偏离</w:t>
      </w:r>
      <w:r>
        <w:rPr>
          <w:rFonts w:ascii="Times New Roman" w:eastAsia="仿宋" w:hAnsi="Times New Roman" w:cs="楷体" w:hint="eastAsia"/>
          <w:szCs w:val="32"/>
        </w:rPr>
        <w:t>/</w:t>
      </w:r>
      <w:r>
        <w:rPr>
          <w:rFonts w:ascii="Times New Roman" w:eastAsia="仿宋" w:hAnsi="Times New Roman" w:cs="楷体" w:hint="eastAsia"/>
          <w:szCs w:val="32"/>
        </w:rPr>
        <w:t>违背方案报告</w:t>
      </w:r>
    </w:p>
    <w:tbl>
      <w:tblPr>
        <w:tblW w:w="8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20"/>
        <w:gridCol w:w="2105"/>
        <w:gridCol w:w="40"/>
        <w:gridCol w:w="2085"/>
        <w:gridCol w:w="61"/>
        <w:gridCol w:w="2146"/>
      </w:tblGrid>
      <w:tr w:rsidR="00B6048D" w:rsidRPr="00B6048D" w:rsidTr="00F31767">
        <w:trPr>
          <w:trHeight w:val="415"/>
        </w:trPr>
        <w:tc>
          <w:tcPr>
            <w:tcW w:w="2145" w:type="dxa"/>
            <w:gridSpan w:val="2"/>
          </w:tcPr>
          <w:p w:rsidR="00B6048D" w:rsidRPr="00B6048D" w:rsidRDefault="00B6048D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6437" w:type="dxa"/>
            <w:gridSpan w:val="5"/>
          </w:tcPr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6048D" w:rsidRPr="00B6048D" w:rsidTr="00F31767">
        <w:trPr>
          <w:trHeight w:val="415"/>
        </w:trPr>
        <w:tc>
          <w:tcPr>
            <w:tcW w:w="2145" w:type="dxa"/>
            <w:gridSpan w:val="2"/>
          </w:tcPr>
          <w:p w:rsidR="00B6048D" w:rsidRPr="00B6048D" w:rsidRDefault="00B6048D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6048D">
              <w:rPr>
                <w:rFonts w:ascii="仿宋" w:eastAsia="仿宋" w:hAnsi="仿宋" w:cs="宋体" w:hint="eastAsia"/>
                <w:b/>
                <w:sz w:val="24"/>
                <w:szCs w:val="24"/>
              </w:rPr>
              <w:t>申办单位</w:t>
            </w:r>
          </w:p>
        </w:tc>
        <w:tc>
          <w:tcPr>
            <w:tcW w:w="6437" w:type="dxa"/>
            <w:gridSpan w:val="5"/>
          </w:tcPr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6048D" w:rsidRPr="00B6048D" w:rsidTr="00F31767">
        <w:trPr>
          <w:trHeight w:val="415"/>
        </w:trPr>
        <w:tc>
          <w:tcPr>
            <w:tcW w:w="2145" w:type="dxa"/>
            <w:gridSpan w:val="2"/>
          </w:tcPr>
          <w:p w:rsidR="00B6048D" w:rsidRPr="00B6048D" w:rsidRDefault="00B6048D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6048D">
              <w:rPr>
                <w:rFonts w:ascii="仿宋" w:eastAsia="仿宋" w:hAnsi="仿宋" w:cs="宋体" w:hint="eastAsia"/>
                <w:b/>
                <w:sz w:val="24"/>
                <w:szCs w:val="24"/>
              </w:rPr>
              <w:t>方案版本号</w:t>
            </w:r>
          </w:p>
        </w:tc>
        <w:tc>
          <w:tcPr>
            <w:tcW w:w="2145" w:type="dxa"/>
            <w:gridSpan w:val="2"/>
          </w:tcPr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6" w:type="dxa"/>
            <w:gridSpan w:val="2"/>
          </w:tcPr>
          <w:p w:rsidR="00B6048D" w:rsidRPr="00B6048D" w:rsidRDefault="00B6048D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6048D">
              <w:rPr>
                <w:rFonts w:ascii="仿宋" w:eastAsia="仿宋" w:hAnsi="仿宋" w:cs="宋体" w:hint="eastAsia"/>
                <w:b/>
                <w:sz w:val="24"/>
                <w:szCs w:val="24"/>
              </w:rPr>
              <w:t>方案版本日期</w:t>
            </w:r>
          </w:p>
        </w:tc>
        <w:tc>
          <w:tcPr>
            <w:tcW w:w="2146" w:type="dxa"/>
          </w:tcPr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6048D" w:rsidRPr="00B6048D" w:rsidTr="00F31767">
        <w:trPr>
          <w:trHeight w:val="439"/>
        </w:trPr>
        <w:tc>
          <w:tcPr>
            <w:tcW w:w="2145" w:type="dxa"/>
            <w:gridSpan w:val="2"/>
          </w:tcPr>
          <w:p w:rsidR="00B6048D" w:rsidRPr="00B6048D" w:rsidRDefault="00B6048D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6048D">
              <w:rPr>
                <w:rFonts w:ascii="仿宋" w:eastAsia="仿宋" w:hAnsi="仿宋" w:cs="宋体" w:hint="eastAsia"/>
                <w:b/>
                <w:sz w:val="24"/>
                <w:szCs w:val="24"/>
              </w:rPr>
              <w:t>知情同意书版本号</w:t>
            </w:r>
          </w:p>
        </w:tc>
        <w:tc>
          <w:tcPr>
            <w:tcW w:w="2145" w:type="dxa"/>
            <w:gridSpan w:val="2"/>
          </w:tcPr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6" w:type="dxa"/>
            <w:gridSpan w:val="2"/>
          </w:tcPr>
          <w:p w:rsidR="00B6048D" w:rsidRDefault="00B6048D" w:rsidP="00286E0E">
            <w:pPr>
              <w:spacing w:line="360" w:lineRule="auto"/>
              <w:jc w:val="center"/>
              <w:rPr>
                <w:rFonts w:ascii="仿宋" w:eastAsia="仿宋" w:hAnsi="仿宋" w:cs="宋体" w:hint="eastAsia"/>
                <w:b/>
                <w:sz w:val="24"/>
                <w:szCs w:val="24"/>
              </w:rPr>
            </w:pPr>
            <w:r w:rsidRPr="00B6048D">
              <w:rPr>
                <w:rFonts w:ascii="仿宋" w:eastAsia="仿宋" w:hAnsi="仿宋" w:cs="宋体" w:hint="eastAsia"/>
                <w:b/>
                <w:sz w:val="24"/>
                <w:szCs w:val="24"/>
              </w:rPr>
              <w:t>知情同意书版本</w:t>
            </w:r>
          </w:p>
          <w:p w:rsidR="00B6048D" w:rsidRPr="00B6048D" w:rsidRDefault="00B6048D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6048D">
              <w:rPr>
                <w:rFonts w:ascii="仿宋" w:eastAsia="仿宋" w:hAnsi="仿宋" w:cs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146" w:type="dxa"/>
          </w:tcPr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6048D" w:rsidRPr="00B6048D" w:rsidTr="00F31767">
        <w:trPr>
          <w:trHeight w:val="415"/>
        </w:trPr>
        <w:tc>
          <w:tcPr>
            <w:tcW w:w="2145" w:type="dxa"/>
            <w:gridSpan w:val="2"/>
          </w:tcPr>
          <w:p w:rsidR="00B6048D" w:rsidRPr="00B6048D" w:rsidRDefault="00B6048D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6048D">
              <w:rPr>
                <w:rFonts w:ascii="仿宋" w:eastAsia="仿宋" w:hAnsi="仿宋" w:cs="宋体" w:hint="eastAsia"/>
                <w:b/>
                <w:sz w:val="24"/>
                <w:szCs w:val="24"/>
              </w:rPr>
              <w:t>伦理审查意见号</w:t>
            </w:r>
          </w:p>
        </w:tc>
        <w:tc>
          <w:tcPr>
            <w:tcW w:w="2145" w:type="dxa"/>
            <w:gridSpan w:val="2"/>
          </w:tcPr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6" w:type="dxa"/>
            <w:gridSpan w:val="2"/>
          </w:tcPr>
          <w:p w:rsidR="00B6048D" w:rsidRPr="00B6048D" w:rsidRDefault="00B6048D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6048D">
              <w:rPr>
                <w:rFonts w:ascii="仿宋" w:eastAsia="仿宋" w:hAnsi="仿宋" w:cs="宋体"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2146" w:type="dxa"/>
          </w:tcPr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6048D" w:rsidRPr="00B6048D" w:rsidTr="00F31767">
        <w:trPr>
          <w:trHeight w:val="5169"/>
        </w:trPr>
        <w:tc>
          <w:tcPr>
            <w:tcW w:w="8582" w:type="dxa"/>
            <w:gridSpan w:val="7"/>
          </w:tcPr>
          <w:p w:rsidR="00B6048D" w:rsidRPr="00B6048D" w:rsidRDefault="00B6048D" w:rsidP="00286E0E">
            <w:pPr>
              <w:numPr>
                <w:ilvl w:val="255"/>
                <w:numId w:val="0"/>
              </w:num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b/>
                <w:sz w:val="24"/>
                <w:szCs w:val="24"/>
              </w:rPr>
              <w:t>一、</w:t>
            </w:r>
            <w:r w:rsidR="00F40524" w:rsidRPr="00F40524">
              <w:rPr>
                <w:rFonts w:ascii="仿宋" w:eastAsia="仿宋" w:hAnsi="仿宋" w:hint="eastAsia"/>
                <w:b/>
                <w:sz w:val="24"/>
                <w:szCs w:val="24"/>
              </w:rPr>
              <w:t>偏离/违背</w:t>
            </w:r>
            <w:r w:rsidRPr="00B6048D">
              <w:rPr>
                <w:rFonts w:ascii="仿宋" w:eastAsia="仿宋" w:hAnsi="仿宋" w:hint="eastAsia"/>
                <w:b/>
                <w:sz w:val="24"/>
                <w:szCs w:val="24"/>
              </w:rPr>
              <w:t>方案的情况</w:t>
            </w:r>
          </w:p>
          <w:p w:rsidR="00B6048D" w:rsidRPr="00B6048D" w:rsidRDefault="00B6048D" w:rsidP="00286E0E">
            <w:pPr>
              <w:numPr>
                <w:ilvl w:val="255"/>
                <w:numId w:val="0"/>
              </w:num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sz w:val="24"/>
                <w:szCs w:val="24"/>
              </w:rPr>
              <w:t>·为消除对受试者的紧急危害，在伦理委员会同意前，研究者偏离方案：口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否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是</w:t>
            </w:r>
          </w:p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  <w:u w:val="single"/>
              </w:rPr>
            </w:pPr>
            <w:r w:rsidRPr="00B6048D">
              <w:rPr>
                <w:rFonts w:ascii="仿宋" w:eastAsia="仿宋" w:hAnsi="仿宋" w:hint="eastAsia"/>
                <w:sz w:val="24"/>
                <w:szCs w:val="24"/>
              </w:rPr>
              <w:t>·纳入不符合纳入标准的受试者：口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否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是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>: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（受试者编号）</w:t>
            </w:r>
          </w:p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sz w:val="24"/>
                <w:szCs w:val="24"/>
              </w:rPr>
              <w:t>·研究过程中，符合提前终止研究标准而没有让受试者退出：口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否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是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>:</w:t>
            </w:r>
          </w:p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sz w:val="24"/>
                <w:szCs w:val="24"/>
              </w:rPr>
              <w:t>·给予受试者错误的治疗或不正确的剂量：口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否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是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>:</w:t>
            </w:r>
          </w:p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sz w:val="24"/>
                <w:szCs w:val="24"/>
              </w:rPr>
              <w:t>·给予受试者方案禁用的合并用药：口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否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是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>:</w:t>
            </w:r>
          </w:p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sz w:val="24"/>
                <w:szCs w:val="24"/>
              </w:rPr>
              <w:t>·任何偏离研究特定的程序或评估，从而对受试者的权益、安全和健康，或对研究结果产生显著影响的研究行为：口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否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是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>:</w:t>
            </w:r>
          </w:p>
          <w:p w:rsidR="00B6048D" w:rsidRPr="00B6048D" w:rsidRDefault="00B6048D" w:rsidP="00B6048D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sz w:val="24"/>
                <w:szCs w:val="24"/>
              </w:rPr>
              <w:t>·同一研究人员的同一偏离方案行为在被要求纠正后，再次发生：□是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  <w:p w:rsidR="00B6048D" w:rsidRPr="00B6048D" w:rsidRDefault="00B6048D" w:rsidP="00B6048D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sz w:val="24"/>
                <w:szCs w:val="24"/>
              </w:rPr>
              <w:t>·研究人员不配合监查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>/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 xml:space="preserve">稽查：□是 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□否</w:t>
            </w:r>
          </w:p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sz w:val="24"/>
                <w:szCs w:val="24"/>
              </w:rPr>
              <w:t>·研究人员对偏离方案事件不予以纠正：</w:t>
            </w:r>
            <w:r w:rsidR="00F40524" w:rsidRPr="00B6048D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 xml:space="preserve">是 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□否</w:t>
            </w:r>
          </w:p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sz w:val="24"/>
                <w:szCs w:val="24"/>
              </w:rPr>
              <w:t>·偏离方案事件的描述（可另附表格）：</w:t>
            </w:r>
          </w:p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6048D" w:rsidRPr="00B6048D" w:rsidTr="00F31767">
        <w:trPr>
          <w:trHeight w:val="613"/>
        </w:trPr>
        <w:tc>
          <w:tcPr>
            <w:tcW w:w="8582" w:type="dxa"/>
            <w:gridSpan w:val="7"/>
          </w:tcPr>
          <w:p w:rsidR="00B6048D" w:rsidRPr="00B6048D" w:rsidRDefault="00B6048D" w:rsidP="00286E0E">
            <w:pPr>
              <w:numPr>
                <w:ilvl w:val="255"/>
                <w:numId w:val="0"/>
              </w:num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b/>
                <w:sz w:val="24"/>
                <w:szCs w:val="24"/>
              </w:rPr>
              <w:t>二、</w:t>
            </w:r>
            <w:r w:rsidR="00F31767" w:rsidRPr="00F40524">
              <w:rPr>
                <w:rFonts w:ascii="仿宋" w:eastAsia="仿宋" w:hAnsi="仿宋" w:hint="eastAsia"/>
                <w:b/>
                <w:sz w:val="24"/>
                <w:szCs w:val="24"/>
              </w:rPr>
              <w:t>偏离/违背</w:t>
            </w:r>
            <w:r w:rsidRPr="00B6048D">
              <w:rPr>
                <w:rFonts w:ascii="仿宋" w:eastAsia="仿宋" w:hAnsi="仿宋" w:hint="eastAsia"/>
                <w:b/>
                <w:sz w:val="24"/>
                <w:szCs w:val="24"/>
              </w:rPr>
              <w:t>方案的原因</w:t>
            </w:r>
          </w:p>
          <w:p w:rsidR="00B6048D" w:rsidRPr="00B6048D" w:rsidRDefault="00B6048D" w:rsidP="00B6048D">
            <w:pPr>
              <w:numPr>
                <w:ilvl w:val="255"/>
                <w:numId w:val="0"/>
              </w:numPr>
              <w:spacing w:beforeLines="50" w:before="156"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B6048D" w:rsidRPr="00B6048D" w:rsidTr="00F31767">
        <w:trPr>
          <w:trHeight w:val="2337"/>
        </w:trPr>
        <w:tc>
          <w:tcPr>
            <w:tcW w:w="8582" w:type="dxa"/>
            <w:gridSpan w:val="7"/>
          </w:tcPr>
          <w:p w:rsidR="00B6048D" w:rsidRPr="00B6048D" w:rsidRDefault="00B6048D" w:rsidP="00B6048D">
            <w:pPr>
              <w:spacing w:beforeLines="50" w:before="156" w:line="360" w:lineRule="auto"/>
              <w:ind w:left="241" w:hangingChars="100" w:hanging="241"/>
              <w:rPr>
                <w:rFonts w:ascii="仿宋" w:eastAsia="仿宋" w:hAnsi="仿宋"/>
                <w:b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三、</w:t>
            </w:r>
            <w:r w:rsidR="00F31767" w:rsidRPr="00F40524">
              <w:rPr>
                <w:rFonts w:ascii="仿宋" w:eastAsia="仿宋" w:hAnsi="仿宋" w:hint="eastAsia"/>
                <w:b/>
                <w:sz w:val="24"/>
                <w:szCs w:val="24"/>
              </w:rPr>
              <w:t>偏离/违背</w:t>
            </w:r>
            <w:r w:rsidRPr="00B6048D">
              <w:rPr>
                <w:rFonts w:ascii="仿宋" w:eastAsia="仿宋" w:hAnsi="仿宋" w:hint="eastAsia"/>
                <w:b/>
                <w:sz w:val="24"/>
                <w:szCs w:val="24"/>
              </w:rPr>
              <w:t>方案的影响</w:t>
            </w:r>
          </w:p>
          <w:p w:rsidR="00B6048D" w:rsidRPr="00B6048D" w:rsidRDefault="00B6048D" w:rsidP="00B6048D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sz w:val="24"/>
                <w:szCs w:val="24"/>
              </w:rPr>
              <w:t xml:space="preserve">·是否影响受试者的安全： 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   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 xml:space="preserve">是 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  <w:p w:rsidR="00B6048D" w:rsidRPr="00B6048D" w:rsidRDefault="00B6048D" w:rsidP="00B6048D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sz w:val="24"/>
                <w:szCs w:val="24"/>
              </w:rPr>
              <w:t xml:space="preserve">·是否影响受试者的权益： 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   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 xml:space="preserve">是 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否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B6048D" w:rsidRPr="00B6048D" w:rsidRDefault="00B6048D" w:rsidP="00B6048D">
            <w:pPr>
              <w:spacing w:afterLines="50" w:after="156"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sz w:val="24"/>
                <w:szCs w:val="24"/>
              </w:rPr>
              <w:t>·是否对研究结果产生显著影响：口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 xml:space="preserve">是 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B6048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6048D">
              <w:rPr>
                <w:rFonts w:ascii="仿宋" w:eastAsia="仿宋" w:hAnsi="仿宋" w:hint="eastAsia"/>
                <w:sz w:val="24"/>
                <w:szCs w:val="24"/>
              </w:rPr>
              <w:t xml:space="preserve">否   </w:t>
            </w:r>
            <w:proofErr w:type="gramStart"/>
            <w:r w:rsidRPr="00B6048D">
              <w:rPr>
                <w:rFonts w:ascii="仿宋" w:eastAsia="仿宋" w:hAnsi="仿宋" w:hint="eastAsia"/>
                <w:sz w:val="24"/>
                <w:szCs w:val="24"/>
              </w:rPr>
              <w:t>如是请</w:t>
            </w:r>
            <w:proofErr w:type="gramEnd"/>
            <w:r w:rsidRPr="00B6048D">
              <w:rPr>
                <w:rFonts w:ascii="仿宋" w:eastAsia="仿宋" w:hAnsi="仿宋" w:hint="eastAsia"/>
                <w:sz w:val="24"/>
                <w:szCs w:val="24"/>
              </w:rPr>
              <w:t>描述：</w:t>
            </w:r>
          </w:p>
        </w:tc>
      </w:tr>
      <w:tr w:rsidR="00B6048D" w:rsidRPr="00B6048D" w:rsidTr="00F31767">
        <w:trPr>
          <w:trHeight w:val="753"/>
        </w:trPr>
        <w:tc>
          <w:tcPr>
            <w:tcW w:w="8582" w:type="dxa"/>
            <w:gridSpan w:val="7"/>
          </w:tcPr>
          <w:p w:rsidR="00B6048D" w:rsidRPr="00B6048D" w:rsidRDefault="00B6048D" w:rsidP="00286E0E">
            <w:pPr>
              <w:numPr>
                <w:ilvl w:val="255"/>
                <w:numId w:val="0"/>
              </w:numPr>
              <w:spacing w:line="360" w:lineRule="auto"/>
              <w:rPr>
                <w:rFonts w:ascii="仿宋" w:eastAsia="仿宋" w:hAnsi="仿宋"/>
                <w:b/>
                <w:sz w:val="24"/>
                <w:szCs w:val="24"/>
                <w:shd w:val="clear" w:color="auto" w:fill="FFFFFF"/>
              </w:rPr>
            </w:pPr>
            <w:r w:rsidRPr="00B6048D">
              <w:rPr>
                <w:rFonts w:ascii="仿宋" w:eastAsia="仿宋" w:hAnsi="仿宋" w:hint="eastAsia"/>
                <w:b/>
                <w:sz w:val="24"/>
                <w:szCs w:val="24"/>
              </w:rPr>
              <w:t>四、</w:t>
            </w:r>
            <w:commentRangeStart w:id="0"/>
            <w:r w:rsidRPr="00B6048D">
              <w:rPr>
                <w:rFonts w:ascii="仿宋" w:eastAsia="仿宋" w:hAnsi="仿宋" w:hint="eastAsia"/>
                <w:b/>
                <w:sz w:val="24"/>
                <w:szCs w:val="24"/>
              </w:rPr>
              <w:t>对</w:t>
            </w:r>
            <w:r w:rsidR="00F31767" w:rsidRPr="00F40524">
              <w:rPr>
                <w:rFonts w:ascii="仿宋" w:eastAsia="仿宋" w:hAnsi="仿宋" w:hint="eastAsia"/>
                <w:b/>
                <w:sz w:val="24"/>
                <w:szCs w:val="24"/>
              </w:rPr>
              <w:t>偏离/违背</w:t>
            </w:r>
            <w:r w:rsidRPr="00B6048D">
              <w:rPr>
                <w:rFonts w:ascii="仿宋" w:eastAsia="仿宋" w:hAnsi="仿宋" w:hint="eastAsia"/>
                <w:b/>
                <w:sz w:val="24"/>
                <w:szCs w:val="24"/>
                <w:shd w:val="clear" w:color="auto" w:fill="FFFFFF"/>
              </w:rPr>
              <w:t>采取的纠正措施</w:t>
            </w:r>
            <w:commentRangeEnd w:id="0"/>
            <w:r w:rsidRPr="00B6048D">
              <w:rPr>
                <w:rFonts w:ascii="仿宋" w:eastAsia="仿宋" w:hAnsi="仿宋"/>
                <w:sz w:val="24"/>
                <w:szCs w:val="24"/>
              </w:rPr>
              <w:commentReference w:id="0"/>
            </w:r>
          </w:p>
          <w:p w:rsidR="00B6048D" w:rsidRPr="00B6048D" w:rsidRDefault="00B6048D" w:rsidP="00286E0E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B6048D" w:rsidRPr="00B6048D" w:rsidTr="00F31767">
        <w:trPr>
          <w:trHeight w:hRule="exact" w:val="567"/>
        </w:trPr>
        <w:tc>
          <w:tcPr>
            <w:tcW w:w="2125" w:type="dxa"/>
            <w:vAlign w:val="center"/>
          </w:tcPr>
          <w:p w:rsidR="00B6048D" w:rsidRPr="00B6048D" w:rsidRDefault="00B6048D" w:rsidP="00286E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sz w:val="24"/>
                <w:szCs w:val="24"/>
              </w:rPr>
              <w:t>研究者签字</w:t>
            </w:r>
          </w:p>
        </w:tc>
        <w:tc>
          <w:tcPr>
            <w:tcW w:w="2125" w:type="dxa"/>
            <w:gridSpan w:val="2"/>
            <w:vAlign w:val="center"/>
          </w:tcPr>
          <w:p w:rsidR="00B6048D" w:rsidRPr="00B6048D" w:rsidRDefault="00B6048D" w:rsidP="00286E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B6048D" w:rsidRPr="00B6048D" w:rsidRDefault="00B6048D" w:rsidP="00286E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6048D">
              <w:rPr>
                <w:rFonts w:ascii="仿宋" w:eastAsia="仿宋" w:hAnsi="仿宋" w:hint="eastAsia"/>
                <w:sz w:val="24"/>
                <w:szCs w:val="24"/>
              </w:rPr>
              <w:t>日期</w:t>
            </w:r>
          </w:p>
        </w:tc>
        <w:tc>
          <w:tcPr>
            <w:tcW w:w="2207" w:type="dxa"/>
            <w:gridSpan w:val="2"/>
            <w:vAlign w:val="center"/>
          </w:tcPr>
          <w:p w:rsidR="00B6048D" w:rsidRPr="00B6048D" w:rsidRDefault="00B6048D" w:rsidP="00286E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A44EDC" w:rsidRDefault="00A44EDC">
      <w:pPr>
        <w:spacing w:line="312" w:lineRule="auto"/>
        <w:rPr>
          <w:rFonts w:ascii="Times New Roman" w:eastAsia="仿宋" w:hAnsi="Times New Roman" w:cs="仿宋"/>
          <w:color w:val="000000"/>
          <w:sz w:val="24"/>
          <w:szCs w:val="24"/>
        </w:rPr>
      </w:pPr>
    </w:p>
    <w:p w:rsidR="00A44EDC" w:rsidRDefault="00012280">
      <w:pPr>
        <w:rPr>
          <w:rFonts w:ascii="Times New Roman" w:eastAsia="仿宋" w:hAnsi="Times New Roman" w:cs="仿宋"/>
          <w:b/>
          <w:sz w:val="24"/>
          <w:szCs w:val="24"/>
        </w:rPr>
      </w:pPr>
      <w:r>
        <w:rPr>
          <w:rFonts w:ascii="Times New Roman" w:eastAsia="仿宋" w:hAnsi="Times New Roman" w:cs="仿宋" w:hint="eastAsia"/>
          <w:b/>
          <w:sz w:val="24"/>
          <w:szCs w:val="24"/>
        </w:rPr>
        <w:t>注：方案违背类型：</w:t>
      </w:r>
    </w:p>
    <w:p w:rsidR="00A44EDC" w:rsidRDefault="00012280">
      <w:pPr>
        <w:spacing w:line="276" w:lineRule="auto"/>
        <w:rPr>
          <w:rFonts w:ascii="Times New Roman" w:eastAsia="仿宋" w:hAnsi="Times New Roman" w:cs="仿宋"/>
          <w:color w:val="000000"/>
          <w:szCs w:val="21"/>
        </w:rPr>
      </w:pPr>
      <w:r>
        <w:rPr>
          <w:rFonts w:ascii="Times New Roman" w:eastAsia="仿宋" w:hAnsi="Times New Roman" w:cs="仿宋" w:hint="eastAsia"/>
          <w:color w:val="000000"/>
          <w:szCs w:val="21"/>
        </w:rPr>
        <w:t>1.</w:t>
      </w:r>
      <w:r>
        <w:rPr>
          <w:rFonts w:ascii="Times New Roman" w:eastAsia="仿宋" w:hAnsi="Times New Roman" w:cs="仿宋" w:hint="eastAsia"/>
          <w:color w:val="000000"/>
          <w:szCs w:val="21"/>
        </w:rPr>
        <w:t>重大方案违背</w:t>
      </w:r>
    </w:p>
    <w:p w:rsidR="00A44EDC" w:rsidRDefault="00012280">
      <w:pPr>
        <w:spacing w:line="276" w:lineRule="auto"/>
        <w:rPr>
          <w:rFonts w:ascii="Times New Roman" w:eastAsia="仿宋" w:hAnsi="Times New Roman" w:cs="仿宋"/>
          <w:color w:val="000000"/>
          <w:szCs w:val="21"/>
        </w:rPr>
      </w:pPr>
      <w:r>
        <w:rPr>
          <w:rFonts w:ascii="Times New Roman" w:eastAsia="仿宋" w:hAnsi="Times New Roman" w:cs="仿宋" w:hint="eastAsia"/>
          <w:color w:val="000000"/>
          <w:szCs w:val="21"/>
        </w:rPr>
        <w:t>1.1</w:t>
      </w:r>
      <w:r>
        <w:rPr>
          <w:rFonts w:ascii="Times New Roman" w:eastAsia="仿宋" w:hAnsi="Times New Roman" w:cs="仿宋" w:hint="eastAsia"/>
          <w:color w:val="000000"/>
          <w:szCs w:val="21"/>
        </w:rPr>
        <w:t>纳入不符合纳入标准的</w:t>
      </w:r>
      <w:r>
        <w:rPr>
          <w:rFonts w:ascii="Times New Roman" w:eastAsia="仿宋" w:hAnsi="Times New Roman" w:cs="仿宋" w:hint="eastAsia"/>
          <w:color w:val="000000"/>
          <w:szCs w:val="21"/>
        </w:rPr>
        <w:t>研究参与者</w:t>
      </w:r>
      <w:r>
        <w:rPr>
          <w:rFonts w:ascii="Times New Roman" w:eastAsia="仿宋" w:hAnsi="Times New Roman" w:cs="仿宋" w:hint="eastAsia"/>
          <w:color w:val="000000"/>
          <w:szCs w:val="21"/>
        </w:rPr>
        <w:t>；</w:t>
      </w:r>
    </w:p>
    <w:p w:rsidR="00A44EDC" w:rsidRDefault="00012280">
      <w:pPr>
        <w:spacing w:line="276" w:lineRule="auto"/>
        <w:rPr>
          <w:rFonts w:ascii="Times New Roman" w:eastAsia="仿宋" w:hAnsi="Times New Roman" w:cs="仿宋"/>
          <w:color w:val="000000"/>
          <w:szCs w:val="21"/>
        </w:rPr>
      </w:pPr>
      <w:r>
        <w:rPr>
          <w:rFonts w:ascii="Times New Roman" w:eastAsia="仿宋" w:hAnsi="Times New Roman" w:cs="仿宋" w:hint="eastAsia"/>
          <w:color w:val="000000"/>
          <w:szCs w:val="21"/>
        </w:rPr>
        <w:t>1.2</w:t>
      </w:r>
      <w:r>
        <w:rPr>
          <w:rFonts w:ascii="Times New Roman" w:eastAsia="仿宋" w:hAnsi="Times New Roman" w:cs="仿宋" w:hint="eastAsia"/>
          <w:color w:val="000000"/>
          <w:szCs w:val="21"/>
        </w:rPr>
        <w:t>研究过程中，符合提前中止研究标准而没有让</w:t>
      </w:r>
      <w:r>
        <w:rPr>
          <w:rFonts w:ascii="Times New Roman" w:eastAsia="仿宋" w:hAnsi="Times New Roman" w:cs="仿宋" w:hint="eastAsia"/>
          <w:color w:val="000000"/>
          <w:szCs w:val="21"/>
        </w:rPr>
        <w:t>研究参与者</w:t>
      </w:r>
      <w:r>
        <w:rPr>
          <w:rFonts w:ascii="Times New Roman" w:eastAsia="仿宋" w:hAnsi="Times New Roman" w:cs="仿宋" w:hint="eastAsia"/>
          <w:color w:val="000000"/>
          <w:szCs w:val="21"/>
        </w:rPr>
        <w:t>退出；</w:t>
      </w:r>
    </w:p>
    <w:p w:rsidR="00A44EDC" w:rsidRDefault="00012280">
      <w:pPr>
        <w:spacing w:line="276" w:lineRule="auto"/>
        <w:rPr>
          <w:rFonts w:ascii="Times New Roman" w:eastAsia="仿宋" w:hAnsi="Times New Roman" w:cs="仿宋"/>
          <w:color w:val="000000"/>
          <w:szCs w:val="21"/>
        </w:rPr>
      </w:pPr>
      <w:r>
        <w:rPr>
          <w:rFonts w:ascii="Times New Roman" w:eastAsia="仿宋" w:hAnsi="Times New Roman" w:cs="仿宋" w:hint="eastAsia"/>
          <w:color w:val="000000"/>
          <w:szCs w:val="21"/>
        </w:rPr>
        <w:t>1.3</w:t>
      </w:r>
      <w:r>
        <w:rPr>
          <w:rFonts w:ascii="Times New Roman" w:eastAsia="仿宋" w:hAnsi="Times New Roman" w:cs="仿宋" w:hint="eastAsia"/>
          <w:color w:val="000000"/>
          <w:szCs w:val="21"/>
        </w:rPr>
        <w:t>给予</w:t>
      </w:r>
      <w:r>
        <w:rPr>
          <w:rFonts w:ascii="Times New Roman" w:eastAsia="仿宋" w:hAnsi="Times New Roman" w:cs="仿宋" w:hint="eastAsia"/>
          <w:color w:val="000000"/>
          <w:szCs w:val="21"/>
        </w:rPr>
        <w:t>研究参与者</w:t>
      </w:r>
      <w:r>
        <w:rPr>
          <w:rFonts w:ascii="Times New Roman" w:eastAsia="仿宋" w:hAnsi="Times New Roman" w:cs="仿宋" w:hint="eastAsia"/>
          <w:color w:val="000000"/>
          <w:szCs w:val="21"/>
        </w:rPr>
        <w:t>错误的治疗或不正确的剂量；</w:t>
      </w:r>
    </w:p>
    <w:p w:rsidR="00A44EDC" w:rsidRDefault="00012280">
      <w:pPr>
        <w:spacing w:line="276" w:lineRule="auto"/>
        <w:rPr>
          <w:rFonts w:ascii="Times New Roman" w:eastAsia="仿宋" w:hAnsi="Times New Roman" w:cs="仿宋"/>
          <w:color w:val="000000"/>
          <w:szCs w:val="21"/>
        </w:rPr>
      </w:pPr>
      <w:r>
        <w:rPr>
          <w:rFonts w:ascii="Times New Roman" w:eastAsia="仿宋" w:hAnsi="Times New Roman" w:cs="仿宋" w:hint="eastAsia"/>
          <w:color w:val="000000"/>
          <w:szCs w:val="21"/>
        </w:rPr>
        <w:t>1.4</w:t>
      </w:r>
      <w:r>
        <w:rPr>
          <w:rFonts w:ascii="Times New Roman" w:eastAsia="仿宋" w:hAnsi="Times New Roman" w:cs="仿宋" w:hint="eastAsia"/>
          <w:color w:val="000000"/>
          <w:szCs w:val="21"/>
        </w:rPr>
        <w:t>给予</w:t>
      </w:r>
      <w:r>
        <w:rPr>
          <w:rFonts w:ascii="Times New Roman" w:eastAsia="仿宋" w:hAnsi="Times New Roman" w:cs="仿宋" w:hint="eastAsia"/>
          <w:color w:val="000000"/>
          <w:szCs w:val="21"/>
        </w:rPr>
        <w:t>研究参与者</w:t>
      </w:r>
      <w:r>
        <w:rPr>
          <w:rFonts w:ascii="Times New Roman" w:eastAsia="仿宋" w:hAnsi="Times New Roman" w:cs="仿宋" w:hint="eastAsia"/>
          <w:color w:val="000000"/>
          <w:szCs w:val="21"/>
        </w:rPr>
        <w:t>方案禁用的合并用药；</w:t>
      </w:r>
    </w:p>
    <w:p w:rsidR="00A44EDC" w:rsidRDefault="00012280">
      <w:pPr>
        <w:spacing w:line="276" w:lineRule="auto"/>
        <w:rPr>
          <w:rFonts w:ascii="Times New Roman" w:eastAsia="仿宋" w:hAnsi="Times New Roman" w:cs="仿宋"/>
          <w:color w:val="000000"/>
          <w:szCs w:val="21"/>
        </w:rPr>
      </w:pPr>
      <w:r>
        <w:rPr>
          <w:rFonts w:ascii="Times New Roman" w:eastAsia="仿宋" w:hAnsi="Times New Roman" w:cs="仿宋" w:hint="eastAsia"/>
          <w:color w:val="000000"/>
          <w:szCs w:val="21"/>
        </w:rPr>
        <w:t>1.5</w:t>
      </w:r>
      <w:r>
        <w:rPr>
          <w:rFonts w:ascii="Times New Roman" w:eastAsia="仿宋" w:hAnsi="Times New Roman" w:cs="仿宋" w:hint="eastAsia"/>
          <w:color w:val="000000"/>
          <w:szCs w:val="21"/>
        </w:rPr>
        <w:t>任何偏离研究特定的程序或评估，从而对</w:t>
      </w:r>
      <w:r>
        <w:rPr>
          <w:rFonts w:ascii="Times New Roman" w:eastAsia="仿宋" w:hAnsi="Times New Roman" w:cs="仿宋" w:hint="eastAsia"/>
          <w:color w:val="000000"/>
          <w:szCs w:val="21"/>
        </w:rPr>
        <w:t>研究参与者</w:t>
      </w:r>
      <w:r>
        <w:rPr>
          <w:rFonts w:ascii="Times New Roman" w:eastAsia="仿宋" w:hAnsi="Times New Roman" w:cs="仿宋" w:hint="eastAsia"/>
          <w:color w:val="000000"/>
          <w:szCs w:val="21"/>
        </w:rPr>
        <w:t>的权益、安全和健康，或对研究结果产生显著影响的研究行为；</w:t>
      </w:r>
    </w:p>
    <w:p w:rsidR="00A44EDC" w:rsidRDefault="00012280">
      <w:pPr>
        <w:spacing w:line="276" w:lineRule="auto"/>
        <w:rPr>
          <w:rFonts w:ascii="Times New Roman" w:eastAsia="仿宋" w:hAnsi="Times New Roman" w:cs="仿宋"/>
          <w:color w:val="000000"/>
          <w:szCs w:val="21"/>
        </w:rPr>
      </w:pPr>
      <w:r>
        <w:rPr>
          <w:rFonts w:ascii="Times New Roman" w:eastAsia="仿宋" w:hAnsi="Times New Roman" w:cs="仿宋" w:hint="eastAsia"/>
          <w:color w:val="000000"/>
          <w:szCs w:val="21"/>
        </w:rPr>
        <w:t>2.</w:t>
      </w:r>
      <w:r>
        <w:rPr>
          <w:rFonts w:ascii="Times New Roman" w:eastAsia="仿宋" w:hAnsi="Times New Roman" w:cs="仿宋" w:hint="eastAsia"/>
          <w:color w:val="000000"/>
          <w:szCs w:val="21"/>
        </w:rPr>
        <w:t>持续违背方案（不属于上述重大违背方案，但反复多次的违背方案）；</w:t>
      </w:r>
    </w:p>
    <w:p w:rsidR="00A44EDC" w:rsidRDefault="00012280">
      <w:pPr>
        <w:spacing w:line="276" w:lineRule="auto"/>
        <w:rPr>
          <w:rFonts w:ascii="Times New Roman" w:eastAsia="仿宋" w:hAnsi="Times New Roman" w:cs="仿宋"/>
          <w:color w:val="000000"/>
          <w:szCs w:val="21"/>
        </w:rPr>
      </w:pPr>
      <w:r>
        <w:rPr>
          <w:rFonts w:ascii="Times New Roman" w:eastAsia="仿宋" w:hAnsi="Times New Roman" w:cs="仿宋" w:hint="eastAsia"/>
          <w:color w:val="000000"/>
          <w:szCs w:val="21"/>
        </w:rPr>
        <w:t>3.</w:t>
      </w:r>
      <w:r>
        <w:rPr>
          <w:rFonts w:ascii="Times New Roman" w:eastAsia="仿宋" w:hAnsi="Times New Roman" w:cs="仿宋" w:hint="eastAsia"/>
          <w:color w:val="000000"/>
          <w:szCs w:val="21"/>
        </w:rPr>
        <w:t>研究者不配合监查</w:t>
      </w:r>
      <w:r>
        <w:rPr>
          <w:rFonts w:ascii="Times New Roman" w:eastAsia="仿宋" w:hAnsi="Times New Roman" w:cs="仿宋" w:hint="eastAsia"/>
          <w:color w:val="000000"/>
          <w:szCs w:val="21"/>
        </w:rPr>
        <w:t>/</w:t>
      </w:r>
      <w:r>
        <w:rPr>
          <w:rFonts w:ascii="Times New Roman" w:eastAsia="仿宋" w:hAnsi="Times New Roman" w:cs="仿宋" w:hint="eastAsia"/>
          <w:color w:val="000000"/>
          <w:szCs w:val="21"/>
        </w:rPr>
        <w:t>稽查；</w:t>
      </w:r>
    </w:p>
    <w:p w:rsidR="00A44EDC" w:rsidRDefault="00012280">
      <w:pPr>
        <w:spacing w:line="276" w:lineRule="auto"/>
        <w:rPr>
          <w:rFonts w:ascii="Times New Roman" w:eastAsia="仿宋" w:hAnsi="Times New Roman" w:cs="仿宋"/>
          <w:color w:val="000000"/>
          <w:szCs w:val="21"/>
        </w:rPr>
      </w:pPr>
      <w:r>
        <w:rPr>
          <w:rFonts w:ascii="Times New Roman" w:eastAsia="仿宋" w:hAnsi="Times New Roman" w:cs="仿宋" w:hint="eastAsia"/>
          <w:color w:val="000000"/>
          <w:szCs w:val="21"/>
        </w:rPr>
        <w:t>4.</w:t>
      </w:r>
      <w:r>
        <w:rPr>
          <w:rFonts w:ascii="Times New Roman" w:eastAsia="仿宋" w:hAnsi="Times New Roman" w:cs="仿宋" w:hint="eastAsia"/>
          <w:color w:val="000000"/>
          <w:szCs w:val="21"/>
        </w:rPr>
        <w:t>对违规事件不予以纠正；</w:t>
      </w:r>
    </w:p>
    <w:p w:rsidR="00A44EDC" w:rsidRDefault="00012280">
      <w:pPr>
        <w:spacing w:line="276" w:lineRule="auto"/>
        <w:rPr>
          <w:rFonts w:ascii="Times New Roman" w:eastAsia="仿宋" w:hAnsi="Times New Roman" w:cs="仿宋" w:hint="eastAsia"/>
          <w:color w:val="000000"/>
          <w:szCs w:val="21"/>
        </w:rPr>
      </w:pPr>
      <w:r>
        <w:rPr>
          <w:rFonts w:ascii="Times New Roman" w:eastAsia="仿宋" w:hAnsi="Times New Roman" w:cs="仿宋" w:hint="eastAsia"/>
          <w:color w:val="000000"/>
          <w:szCs w:val="21"/>
        </w:rPr>
        <w:t>5.</w:t>
      </w:r>
      <w:r>
        <w:rPr>
          <w:rFonts w:ascii="Times New Roman" w:eastAsia="仿宋" w:hAnsi="Times New Roman" w:cs="仿宋" w:hint="eastAsia"/>
          <w:color w:val="000000"/>
          <w:szCs w:val="21"/>
        </w:rPr>
        <w:t>其它违背方案</w:t>
      </w:r>
    </w:p>
    <w:p w:rsidR="00F31767" w:rsidRDefault="00F31767" w:rsidP="00F31767">
      <w:pPr>
        <w:rPr>
          <w:rFonts w:ascii="Times New Roman" w:eastAsia="仿宋" w:hAnsi="Times New Roman" w:cs="仿宋"/>
          <w:b/>
          <w:sz w:val="24"/>
          <w:szCs w:val="24"/>
        </w:rPr>
      </w:pPr>
      <w:r>
        <w:rPr>
          <w:rFonts w:ascii="Times New Roman" w:eastAsia="仿宋" w:hAnsi="Times New Roman" w:cs="仿宋" w:hint="eastAsia"/>
          <w:b/>
          <w:sz w:val="24"/>
          <w:szCs w:val="24"/>
        </w:rPr>
        <w:t>方案</w:t>
      </w:r>
      <w:r>
        <w:rPr>
          <w:rFonts w:ascii="Times New Roman" w:eastAsia="仿宋" w:hAnsi="Times New Roman" w:cs="仿宋" w:hint="eastAsia"/>
          <w:b/>
          <w:sz w:val="24"/>
          <w:szCs w:val="24"/>
        </w:rPr>
        <w:t>偏离</w:t>
      </w:r>
      <w:r>
        <w:rPr>
          <w:rFonts w:ascii="Times New Roman" w:eastAsia="仿宋" w:hAnsi="Times New Roman" w:cs="仿宋" w:hint="eastAsia"/>
          <w:b/>
          <w:sz w:val="24"/>
          <w:szCs w:val="24"/>
        </w:rPr>
        <w:t>类型</w:t>
      </w:r>
      <w:r>
        <w:rPr>
          <w:rFonts w:ascii="Times New Roman" w:eastAsia="仿宋" w:hAnsi="Times New Roman" w:cs="仿宋" w:hint="eastAsia"/>
          <w:b/>
          <w:sz w:val="24"/>
          <w:szCs w:val="24"/>
        </w:rPr>
        <w:t>：</w:t>
      </w:r>
      <w:r w:rsidRPr="00F31767">
        <w:rPr>
          <w:rFonts w:ascii="Times New Roman" w:eastAsia="仿宋" w:hAnsi="Times New Roman" w:cs="仿宋"/>
          <w:b/>
          <w:sz w:val="24"/>
          <w:szCs w:val="24"/>
        </w:rPr>
        <w:t>主要研究者应定期（每</w:t>
      </w:r>
      <w:r w:rsidRPr="00F31767">
        <w:rPr>
          <w:rFonts w:ascii="Times New Roman" w:eastAsia="仿宋" w:hAnsi="Times New Roman" w:cs="仿宋"/>
          <w:b/>
          <w:sz w:val="24"/>
          <w:szCs w:val="24"/>
        </w:rPr>
        <w:t>3</w:t>
      </w:r>
      <w:r w:rsidRPr="00F31767">
        <w:rPr>
          <w:rFonts w:ascii="Times New Roman" w:eastAsia="仿宋" w:hAnsi="Times New Roman" w:cs="仿宋"/>
          <w:b/>
          <w:sz w:val="24"/>
          <w:szCs w:val="24"/>
        </w:rPr>
        <w:t>个月一次）向伦理会递交报告</w:t>
      </w:r>
    </w:p>
    <w:p w:rsidR="00F31767" w:rsidRPr="00F31767" w:rsidRDefault="00F31767" w:rsidP="00F31767">
      <w:pPr>
        <w:spacing w:line="276" w:lineRule="auto"/>
        <w:rPr>
          <w:rFonts w:ascii="Times New Roman" w:eastAsia="仿宋" w:hAnsi="Times New Roman" w:cs="仿宋"/>
          <w:color w:val="000000"/>
          <w:szCs w:val="21"/>
        </w:rPr>
      </w:pPr>
      <w:r>
        <w:rPr>
          <w:rFonts w:ascii="Times New Roman" w:eastAsia="仿宋" w:hAnsi="Times New Roman" w:cs="仿宋" w:hint="eastAsia"/>
          <w:color w:val="000000"/>
          <w:szCs w:val="21"/>
        </w:rPr>
        <w:t>1.</w:t>
      </w:r>
      <w:r w:rsidRPr="00F31767">
        <w:rPr>
          <w:rFonts w:ascii="Times New Roman" w:eastAsia="仿宋" w:hAnsi="Times New Roman" w:cs="仿宋"/>
          <w:color w:val="000000"/>
          <w:szCs w:val="21"/>
        </w:rPr>
        <w:t>方案偏离：</w:t>
      </w:r>
    </w:p>
    <w:p w:rsidR="00C80B6B" w:rsidRDefault="00F31767" w:rsidP="00C80B6B">
      <w:pPr>
        <w:spacing w:line="276" w:lineRule="auto"/>
        <w:rPr>
          <w:rFonts w:ascii="Times New Roman" w:eastAsia="仿宋" w:hAnsi="Times New Roman" w:cs="仿宋" w:hint="eastAsia"/>
          <w:color w:val="000000"/>
          <w:szCs w:val="21"/>
        </w:rPr>
      </w:pPr>
      <w:r>
        <w:rPr>
          <w:rFonts w:ascii="Times New Roman" w:eastAsia="仿宋" w:hAnsi="Times New Roman" w:cs="仿宋" w:hint="eastAsia"/>
          <w:color w:val="000000"/>
          <w:szCs w:val="21"/>
        </w:rPr>
        <w:t>1.1</w:t>
      </w:r>
      <w:r w:rsidRPr="00F31767">
        <w:rPr>
          <w:rFonts w:ascii="Times New Roman" w:eastAsia="仿宋" w:hAnsi="Times New Roman" w:cs="仿宋"/>
          <w:color w:val="000000"/>
          <w:szCs w:val="21"/>
        </w:rPr>
        <w:t>访视</w:t>
      </w:r>
      <w:r w:rsidRPr="00F31767">
        <w:rPr>
          <w:rFonts w:ascii="Times New Roman" w:eastAsia="仿宋" w:hAnsi="Times New Roman" w:cs="仿宋"/>
          <w:color w:val="000000"/>
          <w:szCs w:val="21"/>
        </w:rPr>
        <w:t>/</w:t>
      </w:r>
      <w:r w:rsidRPr="00F31767">
        <w:rPr>
          <w:rFonts w:ascii="Times New Roman" w:eastAsia="仿宋" w:hAnsi="Times New Roman" w:cs="仿宋"/>
          <w:color w:val="000000"/>
          <w:szCs w:val="21"/>
        </w:rPr>
        <w:t>观察</w:t>
      </w:r>
      <w:r w:rsidRPr="00F31767">
        <w:rPr>
          <w:rFonts w:ascii="Times New Roman" w:eastAsia="仿宋" w:hAnsi="Times New Roman" w:cs="仿宋"/>
          <w:color w:val="000000"/>
          <w:szCs w:val="21"/>
        </w:rPr>
        <w:t>/</w:t>
      </w:r>
      <w:r w:rsidRPr="00F31767">
        <w:rPr>
          <w:rFonts w:ascii="Times New Roman" w:eastAsia="仿宋" w:hAnsi="Times New Roman" w:cs="仿宋"/>
          <w:color w:val="000000"/>
          <w:szCs w:val="21"/>
        </w:rPr>
        <w:t>检查时间超窗，但不影响</w:t>
      </w:r>
      <w:r w:rsidRPr="00F31767">
        <w:rPr>
          <w:rFonts w:ascii="Times New Roman" w:eastAsia="仿宋" w:hAnsi="Times New Roman" w:cs="仿宋" w:hint="eastAsia"/>
          <w:color w:val="000000"/>
          <w:szCs w:val="21"/>
        </w:rPr>
        <w:t>研究参与者</w:t>
      </w:r>
      <w:r w:rsidRPr="00F31767">
        <w:rPr>
          <w:rFonts w:ascii="Times New Roman" w:eastAsia="仿宋" w:hAnsi="Times New Roman" w:cs="仿宋"/>
          <w:color w:val="000000"/>
          <w:szCs w:val="21"/>
        </w:rPr>
        <w:t>按方案继续使用研究药物，不增加</w:t>
      </w:r>
      <w:r w:rsidRPr="00F31767">
        <w:rPr>
          <w:rFonts w:ascii="Times New Roman" w:eastAsia="仿宋" w:hAnsi="Times New Roman" w:cs="仿宋" w:hint="eastAsia"/>
          <w:color w:val="000000"/>
          <w:szCs w:val="21"/>
        </w:rPr>
        <w:t>研究参与者</w:t>
      </w:r>
      <w:r w:rsidRPr="00F31767">
        <w:rPr>
          <w:rFonts w:ascii="Times New Roman" w:eastAsia="仿宋" w:hAnsi="Times New Roman" w:cs="仿宋"/>
          <w:color w:val="000000"/>
          <w:szCs w:val="21"/>
        </w:rPr>
        <w:t>的风险，或不影响对主要疗效和关键的次要疗效指标评价的有效性。</w:t>
      </w:r>
    </w:p>
    <w:p w:rsidR="00C80B6B" w:rsidRDefault="00C80B6B" w:rsidP="00C80B6B">
      <w:pPr>
        <w:spacing w:line="276" w:lineRule="auto"/>
        <w:rPr>
          <w:rFonts w:ascii="Times New Roman" w:eastAsia="仿宋" w:hAnsi="Times New Roman" w:cs="仿宋" w:hint="eastAsia"/>
          <w:color w:val="000000"/>
          <w:szCs w:val="21"/>
        </w:rPr>
      </w:pPr>
      <w:r>
        <w:rPr>
          <w:rFonts w:ascii="Times New Roman" w:eastAsia="仿宋" w:hAnsi="Times New Roman" w:cs="仿宋" w:hint="eastAsia"/>
          <w:color w:val="000000"/>
          <w:szCs w:val="21"/>
        </w:rPr>
        <w:t>1.2</w:t>
      </w:r>
      <w:r w:rsidR="00F31767" w:rsidRPr="00F31767">
        <w:rPr>
          <w:rFonts w:ascii="Times New Roman" w:eastAsia="仿宋" w:hAnsi="Times New Roman" w:cs="仿宋"/>
          <w:color w:val="000000"/>
          <w:szCs w:val="21"/>
        </w:rPr>
        <w:t>方案规定观察的数据点或实验室参数缺失而导致部分数据缺失，但不影响主要疗效或关键的次要疗效或安全性指标结果。</w:t>
      </w:r>
    </w:p>
    <w:p w:rsidR="00F31767" w:rsidRPr="00F31767" w:rsidRDefault="00C80B6B" w:rsidP="00C80B6B">
      <w:pPr>
        <w:spacing w:line="276" w:lineRule="auto"/>
        <w:rPr>
          <w:rFonts w:ascii="Times New Roman" w:eastAsia="仿宋" w:hAnsi="Times New Roman" w:cs="仿宋"/>
          <w:color w:val="000000"/>
          <w:szCs w:val="21"/>
        </w:rPr>
      </w:pPr>
      <w:r>
        <w:rPr>
          <w:rFonts w:ascii="Times New Roman" w:eastAsia="仿宋" w:hAnsi="Times New Roman" w:cs="仿宋" w:hint="eastAsia"/>
          <w:color w:val="000000"/>
          <w:szCs w:val="21"/>
        </w:rPr>
        <w:t>1.3</w:t>
      </w:r>
      <w:bookmarkStart w:id="1" w:name="_GoBack"/>
      <w:bookmarkEnd w:id="1"/>
      <w:r w:rsidR="00F31767" w:rsidRPr="00F31767">
        <w:rPr>
          <w:rFonts w:ascii="Times New Roman" w:eastAsia="仿宋" w:hAnsi="Times New Roman" w:cs="仿宋"/>
          <w:color w:val="000000"/>
          <w:szCs w:val="21"/>
        </w:rPr>
        <w:t>观察</w:t>
      </w:r>
      <w:r w:rsidR="00F31767" w:rsidRPr="00F31767">
        <w:rPr>
          <w:rFonts w:ascii="Times New Roman" w:eastAsia="仿宋" w:hAnsi="Times New Roman" w:cs="仿宋"/>
          <w:color w:val="000000"/>
          <w:szCs w:val="21"/>
        </w:rPr>
        <w:t>/</w:t>
      </w:r>
      <w:r w:rsidR="00F31767" w:rsidRPr="00F31767">
        <w:rPr>
          <w:rFonts w:ascii="Times New Roman" w:eastAsia="仿宋" w:hAnsi="Times New Roman" w:cs="仿宋"/>
          <w:color w:val="000000"/>
          <w:szCs w:val="21"/>
        </w:rPr>
        <w:t>评价不全，但不影响主要或次要疗效或安全结果。</w:t>
      </w:r>
    </w:p>
    <w:p w:rsidR="00F31767" w:rsidRPr="00F31767" w:rsidRDefault="00F31767">
      <w:pPr>
        <w:spacing w:line="276" w:lineRule="auto"/>
        <w:rPr>
          <w:rFonts w:ascii="Times New Roman" w:eastAsia="仿宋" w:hAnsi="Times New Roman" w:cs="仿宋"/>
          <w:color w:val="000000"/>
          <w:szCs w:val="21"/>
        </w:rPr>
      </w:pPr>
    </w:p>
    <w:sectPr w:rsidR="00F31767" w:rsidRPr="00F31767">
      <w:headerReference w:type="default" r:id="rId9"/>
      <w:footerReference w:type="default" r:id="rId10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tingting" w:date="2025-08-05T16:08:00Z" w:initials="">
    <w:p w:rsidR="00B6048D" w:rsidRDefault="00B6048D" w:rsidP="00B6048D">
      <w:pPr>
        <w:pStyle w:val="a5"/>
        <w:rPr>
          <w:highlight w:val="yellow"/>
        </w:rPr>
      </w:pPr>
      <w:r>
        <w:rPr>
          <w:rFonts w:hint="eastAsia"/>
        </w:rPr>
        <w:t>针对偏离的根本原因采取的预防或补救措施、对受试者安全的后续持续追踪等，</w:t>
      </w:r>
      <w:r>
        <w:rPr>
          <w:rFonts w:hint="eastAsia"/>
          <w:highlight w:val="yellow"/>
        </w:rPr>
        <w:t>报告伦理不是纠正措施。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280" w:rsidRDefault="00012280">
      <w:r>
        <w:separator/>
      </w:r>
    </w:p>
  </w:endnote>
  <w:endnote w:type="continuationSeparator" w:id="0">
    <w:p w:rsidR="00012280" w:rsidRDefault="00012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EDC" w:rsidRDefault="00012280">
    <w:pPr>
      <w:jc w:val="center"/>
      <w:rPr>
        <w:rFonts w:ascii="微软雅黑" w:eastAsia="微软雅黑" w:hAnsi="微软雅黑"/>
        <w:sz w:val="18"/>
        <w:szCs w:val="18"/>
      </w:rPr>
    </w:pPr>
    <w:r>
      <w:rPr>
        <w:rFonts w:ascii="华文仿宋" w:eastAsia="华文仿宋" w:hAnsi="华文仿宋" w:cs="华文仿宋" w:hint="eastAsia"/>
        <w:sz w:val="18"/>
        <w:szCs w:val="18"/>
      </w:rPr>
      <w:t>临床试验伦理审查委员会地址：</w:t>
    </w:r>
    <w:bookmarkStart w:id="2" w:name="_Hlk140087310"/>
    <w:r>
      <w:rPr>
        <w:rFonts w:ascii="华文仿宋" w:eastAsia="华文仿宋" w:hAnsi="华文仿宋" w:cs="华文仿宋" w:hint="eastAsia"/>
        <w:sz w:val="18"/>
        <w:szCs w:val="18"/>
      </w:rPr>
      <w:t>潍坊市高新区</w:t>
    </w:r>
    <w:proofErr w:type="gramStart"/>
    <w:r>
      <w:rPr>
        <w:rFonts w:ascii="华文仿宋" w:eastAsia="华文仿宋" w:hAnsi="华文仿宋" w:cs="华文仿宋" w:hint="eastAsia"/>
        <w:sz w:val="18"/>
        <w:szCs w:val="18"/>
      </w:rPr>
      <w:t>樱</w:t>
    </w:r>
    <w:proofErr w:type="gramEnd"/>
    <w:r>
      <w:rPr>
        <w:rFonts w:ascii="华文仿宋" w:eastAsia="华文仿宋" w:hAnsi="华文仿宋" w:cs="华文仿宋" w:hint="eastAsia"/>
        <w:sz w:val="18"/>
        <w:szCs w:val="18"/>
      </w:rPr>
      <w:t>前街</w:t>
    </w:r>
    <w:r>
      <w:rPr>
        <w:rFonts w:ascii="华文仿宋" w:eastAsia="华文仿宋" w:hAnsi="华文仿宋" w:cs="华文仿宋" w:hint="eastAsia"/>
        <w:sz w:val="18"/>
        <w:szCs w:val="18"/>
      </w:rPr>
      <w:t>9000</w:t>
    </w:r>
    <w:r>
      <w:rPr>
        <w:rFonts w:ascii="华文仿宋" w:eastAsia="华文仿宋" w:hAnsi="华文仿宋" w:cs="华文仿宋" w:hint="eastAsia"/>
        <w:sz w:val="18"/>
        <w:szCs w:val="18"/>
      </w:rPr>
      <w:t>号</w:t>
    </w:r>
    <w:r>
      <w:rPr>
        <w:rFonts w:ascii="华文仿宋" w:eastAsia="华文仿宋" w:hAnsi="华文仿宋" w:cs="华文仿宋" w:hint="eastAsia"/>
        <w:sz w:val="18"/>
        <w:szCs w:val="18"/>
      </w:rPr>
      <w:t xml:space="preserve"> </w:t>
    </w:r>
    <w:r>
      <w:rPr>
        <w:rFonts w:ascii="华文仿宋" w:eastAsia="华文仿宋" w:hAnsi="华文仿宋" w:cs="华文仿宋" w:hint="eastAsia"/>
        <w:sz w:val="18"/>
        <w:szCs w:val="18"/>
      </w:rPr>
      <w:t>阳光融和医院</w:t>
    </w:r>
    <w:bookmarkEnd w:id="2"/>
  </w:p>
  <w:p w:rsidR="00A44EDC" w:rsidRDefault="00012280">
    <w:pPr>
      <w:pStyle w:val="a3"/>
      <w:pBdr>
        <w:bottom w:val="single" w:sz="4" w:space="0" w:color="auto"/>
      </w:pBdr>
      <w:ind w:firstLineChars="200" w:firstLine="360"/>
      <w:jc w:val="both"/>
      <w:rPr>
        <w:rFonts w:ascii="华文仿宋" w:eastAsia="华文仿宋" w:hAnsi="华文仿宋" w:cs="华文仿宋"/>
      </w:rPr>
    </w:pPr>
    <w:r>
      <w:rPr>
        <w:rFonts w:ascii="华文仿宋" w:eastAsia="华文仿宋" w:hAnsi="华文仿宋" w:cs="华文仿宋" w:hint="eastAsia"/>
      </w:rPr>
      <w:t>联系人：</w:t>
    </w:r>
    <w:proofErr w:type="gramStart"/>
    <w:r>
      <w:rPr>
        <w:rFonts w:ascii="华文仿宋" w:eastAsia="华文仿宋" w:hAnsi="华文仿宋" w:cs="华文仿宋" w:hint="eastAsia"/>
      </w:rPr>
      <w:t>隋凤容</w:t>
    </w:r>
    <w:proofErr w:type="gramEnd"/>
    <w:r>
      <w:rPr>
        <w:rFonts w:ascii="华文仿宋" w:eastAsia="华文仿宋" w:hAnsi="华文仿宋" w:cs="华文仿宋" w:hint="eastAsia"/>
      </w:rPr>
      <w:t xml:space="preserve">                                                     </w:t>
    </w:r>
    <w:r>
      <w:rPr>
        <w:rFonts w:ascii="华文仿宋" w:eastAsia="华文仿宋" w:hAnsi="华文仿宋" w:cs="华文仿宋" w:hint="eastAsia"/>
      </w:rPr>
      <w:t>联系方式：</w:t>
    </w:r>
    <w:r>
      <w:rPr>
        <w:rFonts w:ascii="华文仿宋" w:eastAsia="华文仿宋" w:hAnsi="华文仿宋" w:cs="华文仿宋"/>
      </w:rPr>
      <w:t>0536</w:t>
    </w:r>
    <w:r>
      <w:rPr>
        <w:rFonts w:ascii="华文仿宋" w:eastAsia="华文仿宋" w:hAnsi="华文仿宋" w:cs="华文仿宋" w:hint="eastAsia"/>
      </w:rPr>
      <w:t>-5039381</w:t>
    </w:r>
  </w:p>
  <w:p w:rsidR="00A44EDC" w:rsidRDefault="00012280">
    <w:pPr>
      <w:pStyle w:val="a3"/>
      <w:jc w:val="center"/>
    </w:pPr>
    <w:r>
      <w:rPr>
        <w:rFonts w:ascii="华文仿宋" w:eastAsia="华文仿宋" w:hAnsi="华文仿宋" w:cs="华文仿宋" w:hint="eastAsia"/>
        <w:kern w:val="0"/>
        <w:szCs w:val="21"/>
      </w:rPr>
      <w:t>第</w:t>
    </w:r>
    <w:r>
      <w:rPr>
        <w:rFonts w:ascii="华文仿宋" w:eastAsia="华文仿宋" w:hAnsi="华文仿宋" w:cs="华文仿宋" w:hint="eastAsia"/>
        <w:kern w:val="0"/>
        <w:szCs w:val="21"/>
      </w:rPr>
      <w:t xml:space="preserve"> </w:t>
    </w:r>
    <w:r>
      <w:rPr>
        <w:rFonts w:ascii="华文仿宋" w:eastAsia="华文仿宋" w:hAnsi="华文仿宋" w:cs="华文仿宋" w:hint="eastAsia"/>
        <w:kern w:val="0"/>
        <w:szCs w:val="21"/>
      </w:rPr>
      <w:fldChar w:fldCharType="begin"/>
    </w:r>
    <w:r>
      <w:rPr>
        <w:rFonts w:ascii="华文仿宋" w:eastAsia="华文仿宋" w:hAnsi="华文仿宋" w:cs="华文仿宋" w:hint="eastAsia"/>
        <w:kern w:val="0"/>
        <w:szCs w:val="21"/>
      </w:rPr>
      <w:instrText xml:space="preserve"> PAGE </w:instrText>
    </w:r>
    <w:r>
      <w:rPr>
        <w:rFonts w:ascii="华文仿宋" w:eastAsia="华文仿宋" w:hAnsi="华文仿宋" w:cs="华文仿宋" w:hint="eastAsia"/>
        <w:kern w:val="0"/>
        <w:szCs w:val="21"/>
      </w:rPr>
      <w:fldChar w:fldCharType="separate"/>
    </w:r>
    <w:r w:rsidR="00C80B6B">
      <w:rPr>
        <w:rFonts w:ascii="华文仿宋" w:eastAsia="华文仿宋" w:hAnsi="华文仿宋" w:cs="华文仿宋"/>
        <w:noProof/>
        <w:kern w:val="0"/>
        <w:szCs w:val="21"/>
      </w:rPr>
      <w:t>2</w:t>
    </w:r>
    <w:r>
      <w:rPr>
        <w:rFonts w:ascii="华文仿宋" w:eastAsia="华文仿宋" w:hAnsi="华文仿宋" w:cs="华文仿宋" w:hint="eastAsia"/>
        <w:kern w:val="0"/>
        <w:szCs w:val="21"/>
      </w:rPr>
      <w:fldChar w:fldCharType="end"/>
    </w:r>
    <w:r>
      <w:rPr>
        <w:rFonts w:ascii="华文仿宋" w:eastAsia="华文仿宋" w:hAnsi="华文仿宋" w:cs="华文仿宋" w:hint="eastAsia"/>
        <w:kern w:val="0"/>
        <w:szCs w:val="21"/>
      </w:rPr>
      <w:t xml:space="preserve"> </w:t>
    </w:r>
    <w:r>
      <w:rPr>
        <w:rFonts w:ascii="华文仿宋" w:eastAsia="华文仿宋" w:hAnsi="华文仿宋" w:cs="华文仿宋" w:hint="eastAsia"/>
        <w:kern w:val="0"/>
        <w:szCs w:val="21"/>
      </w:rPr>
      <w:t>页</w:t>
    </w:r>
    <w:r>
      <w:rPr>
        <w:rFonts w:ascii="华文仿宋" w:eastAsia="华文仿宋" w:hAnsi="华文仿宋" w:cs="华文仿宋" w:hint="eastAsia"/>
        <w:kern w:val="0"/>
        <w:szCs w:val="21"/>
      </w:rPr>
      <w:t xml:space="preserve"> / </w:t>
    </w:r>
    <w:r>
      <w:rPr>
        <w:rFonts w:ascii="华文仿宋" w:eastAsia="华文仿宋" w:hAnsi="华文仿宋" w:cs="华文仿宋" w:hint="eastAsia"/>
        <w:kern w:val="0"/>
        <w:szCs w:val="21"/>
      </w:rPr>
      <w:t>共</w:t>
    </w:r>
    <w:r>
      <w:rPr>
        <w:rFonts w:ascii="华文仿宋" w:eastAsia="华文仿宋" w:hAnsi="华文仿宋" w:cs="华文仿宋" w:hint="eastAsia"/>
        <w:kern w:val="0"/>
        <w:szCs w:val="21"/>
      </w:rPr>
      <w:t xml:space="preserve"> </w:t>
    </w:r>
    <w:r>
      <w:rPr>
        <w:rFonts w:ascii="华文仿宋" w:eastAsia="华文仿宋" w:hAnsi="华文仿宋" w:cs="华文仿宋" w:hint="eastAsia"/>
        <w:kern w:val="0"/>
        <w:szCs w:val="21"/>
      </w:rPr>
      <w:fldChar w:fldCharType="begin"/>
    </w:r>
    <w:r>
      <w:rPr>
        <w:rFonts w:ascii="华文仿宋" w:eastAsia="华文仿宋" w:hAnsi="华文仿宋" w:cs="华文仿宋" w:hint="eastAsia"/>
        <w:kern w:val="0"/>
        <w:szCs w:val="21"/>
      </w:rPr>
      <w:instrText xml:space="preserve"> NUMPAGES </w:instrText>
    </w:r>
    <w:r>
      <w:rPr>
        <w:rFonts w:ascii="华文仿宋" w:eastAsia="华文仿宋" w:hAnsi="华文仿宋" w:cs="华文仿宋" w:hint="eastAsia"/>
        <w:kern w:val="0"/>
        <w:szCs w:val="21"/>
      </w:rPr>
      <w:fldChar w:fldCharType="separate"/>
    </w:r>
    <w:r w:rsidR="00C80B6B">
      <w:rPr>
        <w:rFonts w:ascii="华文仿宋" w:eastAsia="华文仿宋" w:hAnsi="华文仿宋" w:cs="华文仿宋"/>
        <w:noProof/>
        <w:kern w:val="0"/>
        <w:szCs w:val="21"/>
      </w:rPr>
      <w:t>2</w:t>
    </w:r>
    <w:r>
      <w:rPr>
        <w:rFonts w:ascii="华文仿宋" w:eastAsia="华文仿宋" w:hAnsi="华文仿宋" w:cs="华文仿宋" w:hint="eastAsia"/>
        <w:kern w:val="0"/>
        <w:szCs w:val="21"/>
      </w:rPr>
      <w:fldChar w:fldCharType="end"/>
    </w:r>
    <w:r>
      <w:rPr>
        <w:rFonts w:ascii="华文仿宋" w:eastAsia="华文仿宋" w:hAnsi="华文仿宋" w:cs="华文仿宋" w:hint="eastAsia"/>
        <w:kern w:val="0"/>
        <w:szCs w:val="21"/>
      </w:rPr>
      <w:t xml:space="preserve"> </w:t>
    </w:r>
    <w:r>
      <w:rPr>
        <w:rFonts w:ascii="华文仿宋" w:eastAsia="华文仿宋" w:hAnsi="华文仿宋" w:cs="华文仿宋"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280" w:rsidRDefault="00012280">
      <w:r>
        <w:separator/>
      </w:r>
    </w:p>
  </w:footnote>
  <w:footnote w:type="continuationSeparator" w:id="0">
    <w:p w:rsidR="00012280" w:rsidRDefault="00012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EDC" w:rsidRDefault="00012280">
    <w:pPr>
      <w:pStyle w:val="a4"/>
      <w:jc w:val="left"/>
      <w:rPr>
        <w:rFonts w:ascii="Times New Roman" w:hAnsi="Times New Roman" w:cs="Times New Roman"/>
      </w:rPr>
    </w:pPr>
    <w:r>
      <w:rPr>
        <w:rFonts w:ascii="华文仿宋" w:eastAsia="华文仿宋" w:hAnsi="华文仿宋" w:cs="华文仿宋" w:hint="eastAsia"/>
      </w:rPr>
      <w:t>阳光融和医院</w:t>
    </w:r>
    <w:r>
      <w:rPr>
        <w:rFonts w:ascii="华文仿宋" w:eastAsia="华文仿宋" w:hAnsi="华文仿宋" w:cs="华文仿宋" w:hint="eastAsia"/>
      </w:rPr>
      <w:t xml:space="preserve">  </w:t>
    </w:r>
    <w:r>
      <w:rPr>
        <w:rFonts w:ascii="华文仿宋" w:eastAsia="华文仿宋" w:hAnsi="华文仿宋" w:cs="华文仿宋" w:hint="eastAsia"/>
      </w:rPr>
      <w:t>临床试验伦理审查委员会</w:t>
    </w:r>
    <w:r>
      <w:rPr>
        <w:rFonts w:ascii="华文仿宋" w:eastAsia="华文仿宋" w:hAnsi="华文仿宋" w:cs="华文仿宋" w:hint="eastAsia"/>
      </w:rPr>
      <w:t xml:space="preserve"> </w:t>
    </w:r>
    <w:r>
      <w:rPr>
        <w:rFonts w:hint="eastAsia"/>
      </w:rPr>
      <w:t xml:space="preserve">                  </w:t>
    </w:r>
    <w:r>
      <w:t xml:space="preserve">             </w:t>
    </w:r>
    <w:r>
      <w:rPr>
        <w:rFonts w:hint="eastAsia"/>
      </w:rPr>
      <w:t xml:space="preserve">   </w:t>
    </w:r>
    <w:r>
      <w:t xml:space="preserve">    </w:t>
    </w:r>
    <w:r>
      <w:rPr>
        <w:rFonts w:ascii="仿宋" w:eastAsia="仿宋" w:hAnsi="仿宋" w:hint="eastAsia"/>
      </w:rPr>
      <w:t>文件编号：</w:t>
    </w:r>
    <w:r>
      <w:rPr>
        <w:rFonts w:hint="eastAsia"/>
      </w:rPr>
      <w:t xml:space="preserve"> </w:t>
    </w:r>
    <w:r>
      <w:rPr>
        <w:rFonts w:ascii="Times New Roman" w:hAnsi="Times New Roman" w:cs="Times New Roman"/>
      </w:rPr>
      <w:t>IEC-AF</w:t>
    </w:r>
    <w:r>
      <w:rPr>
        <w:rFonts w:ascii="Times New Roman" w:hAnsi="Times New Roman" w:cs="Times New Roman" w:hint="eastAsia"/>
      </w:rPr>
      <w:t>-</w:t>
    </w:r>
    <w:r>
      <w:rPr>
        <w:rFonts w:ascii="Times New Roman" w:hAnsi="Times New Roman" w:cs="Times New Roman"/>
      </w:rPr>
      <w:t>008-</w:t>
    </w:r>
    <w:r>
      <w:rPr>
        <w:rFonts w:ascii="Times New Roman" w:hAnsi="Times New Roman" w:cs="Times New Roman" w:hint="eastAsia"/>
      </w:rPr>
      <w:t>1</w:t>
    </w:r>
    <w:r>
      <w:rPr>
        <w:rFonts w:ascii="Times New Roman" w:hAnsi="Times New Roman" w:cs="Times New Roman"/>
      </w:rPr>
      <w:t>.0</w:t>
    </w:r>
  </w:p>
  <w:p w:rsidR="00A44EDC" w:rsidRDefault="00A44EDC">
    <w:pPr>
      <w:pStyle w:val="a4"/>
      <w:pBdr>
        <w:bottom w:val="none" w:sz="0" w:space="0" w:color="auto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eastAsia="华文仿宋" w:hAnsi="Times New Roman" w:cs="Times New Roman" w:hint="default"/>
        <w:sz w:val="28"/>
        <w:szCs w:val="24"/>
      </w:rPr>
    </w:lvl>
  </w:abstractNum>
  <w:abstractNum w:abstractNumId="1">
    <w:nsid w:val="2961283F"/>
    <w:multiLevelType w:val="multilevel"/>
    <w:tmpl w:val="2961283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M2NWUyYTc0NDY2MGQzNzU5YjQ3NzUyNTU2YjA0ZDUifQ=="/>
  </w:docVars>
  <w:rsids>
    <w:rsidRoot w:val="003924B1"/>
    <w:rsid w:val="00012280"/>
    <w:rsid w:val="00053D7B"/>
    <w:rsid w:val="00076877"/>
    <w:rsid w:val="00093974"/>
    <w:rsid w:val="000F7426"/>
    <w:rsid w:val="00126EB8"/>
    <w:rsid w:val="001A4D94"/>
    <w:rsid w:val="001A6D56"/>
    <w:rsid w:val="00300C63"/>
    <w:rsid w:val="003264EB"/>
    <w:rsid w:val="003924B1"/>
    <w:rsid w:val="003A5A60"/>
    <w:rsid w:val="003B59D1"/>
    <w:rsid w:val="004316A9"/>
    <w:rsid w:val="00464C40"/>
    <w:rsid w:val="004675CF"/>
    <w:rsid w:val="004924A3"/>
    <w:rsid w:val="00497628"/>
    <w:rsid w:val="00521BE4"/>
    <w:rsid w:val="005D2C1F"/>
    <w:rsid w:val="00644235"/>
    <w:rsid w:val="00645322"/>
    <w:rsid w:val="0067484D"/>
    <w:rsid w:val="00696426"/>
    <w:rsid w:val="006A5A80"/>
    <w:rsid w:val="00700001"/>
    <w:rsid w:val="00702E4E"/>
    <w:rsid w:val="00712915"/>
    <w:rsid w:val="007571A7"/>
    <w:rsid w:val="00757C05"/>
    <w:rsid w:val="00790DC4"/>
    <w:rsid w:val="007E4B3F"/>
    <w:rsid w:val="007F0E34"/>
    <w:rsid w:val="008139EE"/>
    <w:rsid w:val="008436F7"/>
    <w:rsid w:val="0088419A"/>
    <w:rsid w:val="00884A3D"/>
    <w:rsid w:val="008B50EE"/>
    <w:rsid w:val="00905908"/>
    <w:rsid w:val="00953F0D"/>
    <w:rsid w:val="0095650C"/>
    <w:rsid w:val="00A44EDC"/>
    <w:rsid w:val="00A6743C"/>
    <w:rsid w:val="00AD5E3E"/>
    <w:rsid w:val="00B158A8"/>
    <w:rsid w:val="00B6048D"/>
    <w:rsid w:val="00BA4B33"/>
    <w:rsid w:val="00C006CB"/>
    <w:rsid w:val="00C012D1"/>
    <w:rsid w:val="00C80B6B"/>
    <w:rsid w:val="00CC0CEB"/>
    <w:rsid w:val="00CC1601"/>
    <w:rsid w:val="00D02853"/>
    <w:rsid w:val="00D1592F"/>
    <w:rsid w:val="00D36EAD"/>
    <w:rsid w:val="00D6496D"/>
    <w:rsid w:val="00E005B0"/>
    <w:rsid w:val="00E27162"/>
    <w:rsid w:val="00EA2615"/>
    <w:rsid w:val="00F31767"/>
    <w:rsid w:val="00F35E34"/>
    <w:rsid w:val="00F40524"/>
    <w:rsid w:val="00F65370"/>
    <w:rsid w:val="00FE5E82"/>
    <w:rsid w:val="0AAB2F8F"/>
    <w:rsid w:val="142416A5"/>
    <w:rsid w:val="15F24C4B"/>
    <w:rsid w:val="190D0CC3"/>
    <w:rsid w:val="19243809"/>
    <w:rsid w:val="2EA07095"/>
    <w:rsid w:val="32435AC0"/>
    <w:rsid w:val="376B3A1F"/>
    <w:rsid w:val="45561AA2"/>
    <w:rsid w:val="491B21C9"/>
    <w:rsid w:val="4A12469E"/>
    <w:rsid w:val="4C6A64B4"/>
    <w:rsid w:val="4D881864"/>
    <w:rsid w:val="6229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widowControl/>
      <w:spacing w:before="260" w:after="260" w:line="413" w:lineRule="auto"/>
      <w:jc w:val="left"/>
      <w:outlineLvl w:val="1"/>
    </w:pPr>
    <w:rPr>
      <w:rFonts w:ascii="Arial" w:eastAsia="黑体" w:hAnsi="Arial" w:cs="Times New Roman"/>
      <w:b/>
      <w:kern w:val="0"/>
      <w:sz w:val="3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semiHidden/>
    <w:qFormat/>
    <w:rPr>
      <w:sz w:val="18"/>
      <w:szCs w:val="18"/>
    </w:rPr>
  </w:style>
  <w:style w:type="character" w:customStyle="1" w:styleId="2Char">
    <w:name w:val="标题 2 Char"/>
    <w:basedOn w:val="a0"/>
    <w:link w:val="2"/>
    <w:qFormat/>
    <w:rPr>
      <w:rFonts w:ascii="Arial" w:eastAsia="黑体" w:hAnsi="Arial" w:cs="Times New Roman"/>
      <w:b/>
      <w:sz w:val="32"/>
    </w:rPr>
  </w:style>
  <w:style w:type="paragraph" w:styleId="a5">
    <w:name w:val="annotation text"/>
    <w:basedOn w:val="a"/>
    <w:link w:val="Char1"/>
    <w:autoRedefine/>
    <w:uiPriority w:val="99"/>
    <w:semiHidden/>
    <w:unhideWhenUsed/>
    <w:qFormat/>
    <w:rsid w:val="00B6048D"/>
    <w:pPr>
      <w:jc w:val="left"/>
    </w:pPr>
    <w:rPr>
      <w:rFonts w:ascii="Calibri" w:eastAsia="宋体" w:hAnsi="Calibri" w:cs="Times New Roman"/>
    </w:rPr>
  </w:style>
  <w:style w:type="character" w:customStyle="1" w:styleId="Char1">
    <w:name w:val="批注文字 Char"/>
    <w:basedOn w:val="a0"/>
    <w:link w:val="a5"/>
    <w:uiPriority w:val="99"/>
    <w:semiHidden/>
    <w:rsid w:val="00B6048D"/>
    <w:rPr>
      <w:rFonts w:ascii="Calibri" w:eastAsia="宋体" w:hAnsi="Calibri" w:cs="Times New Roman"/>
      <w:kern w:val="2"/>
      <w:sz w:val="21"/>
      <w:szCs w:val="22"/>
    </w:rPr>
  </w:style>
  <w:style w:type="paragraph" w:styleId="a6">
    <w:name w:val="Balloon Text"/>
    <w:basedOn w:val="a"/>
    <w:link w:val="Char2"/>
    <w:uiPriority w:val="99"/>
    <w:semiHidden/>
    <w:unhideWhenUsed/>
    <w:rsid w:val="00B6048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6048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151</Words>
  <Characters>866</Characters>
  <Application>Microsoft Office Word</Application>
  <DocSecurity>0</DocSecurity>
  <Lines>7</Lines>
  <Paragraphs>2</Paragraphs>
  <ScaleCrop>false</ScaleCrop>
  <Company>China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39</cp:revision>
  <cp:lastPrinted>2025-05-12T07:36:00Z</cp:lastPrinted>
  <dcterms:created xsi:type="dcterms:W3CDTF">2015-03-20T15:10:00Z</dcterms:created>
  <dcterms:modified xsi:type="dcterms:W3CDTF">2025-08-05T08:37:00Z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AB12669E5D614881B4EC563629E25155</vt:lpwstr>
  </property>
</Properties>
</file>