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78D5D"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0" w:name="_Hlk77867063"/>
      <w:r>
        <w:rPr>
          <w:rFonts w:hint="eastAsia"/>
          <w:lang w:val="en-US" w:eastAsia="zh-CN"/>
        </w:rPr>
        <w:t>一、招标清单：</w:t>
      </w:r>
    </w:p>
    <w:p w14:paraId="01BB13CE"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</w:p>
    <w:p w14:paraId="0156E89D">
      <w:pPr>
        <w:rPr>
          <w:rFonts w:hint="default"/>
          <w:lang w:val="en-US" w:eastAsia="zh-CN"/>
        </w:rPr>
      </w:pPr>
    </w:p>
    <w:p w14:paraId="0DDB5A67">
      <w:pPr>
        <w:rPr>
          <w:rFonts w:hint="default"/>
          <w:lang w:val="en-US" w:eastAsia="zh-CN"/>
        </w:rPr>
      </w:pPr>
    </w:p>
    <w:tbl>
      <w:tblPr>
        <w:tblStyle w:val="15"/>
        <w:tblpPr w:leftFromText="180" w:rightFromText="180" w:vertAnchor="page" w:horzAnchor="page" w:tblpX="1785" w:tblpY="248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523"/>
        <w:gridCol w:w="865"/>
        <w:gridCol w:w="796"/>
        <w:gridCol w:w="1443"/>
        <w:gridCol w:w="2312"/>
      </w:tblGrid>
      <w:tr w14:paraId="5916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9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8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1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0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5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3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AD7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637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B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UPS主机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1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三进单出</w:t>
            </w:r>
          </w:p>
          <w:p w14:paraId="7AE58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</w:t>
            </w:r>
            <w:r>
              <w:rPr>
                <w:rFonts w:hint="default" w:ascii="Arial" w:hAnsi="Arial" w:eastAsia="宋体" w:cs="Arial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10KVA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9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9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C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施耐德，科华，山特，英威腾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21A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带监控卡，需接入机房动环系统中。（或提供一套监控软件）</w:t>
            </w:r>
          </w:p>
        </w:tc>
      </w:tr>
      <w:tr w14:paraId="5123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8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UPS主机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3EB1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三进单出</w:t>
            </w:r>
          </w:p>
          <w:p w14:paraId="0F6CC0A0"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eastAsia="宋体" w:cs="Times New Roman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</w:t>
            </w:r>
            <w:r>
              <w:rPr>
                <w:rFonts w:hint="default" w:ascii="Arial" w:hAnsi="Arial" w:eastAsia="宋体" w:cs="Arial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  <w:t>15KVA</w:t>
            </w:r>
          </w:p>
          <w:p w14:paraId="15D53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D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9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E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施耐德，科华，山特，英威腾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4A4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带监控卡，需接入机房动环系统中。（或提供一套监控报警软件）</w:t>
            </w:r>
          </w:p>
        </w:tc>
      </w:tr>
      <w:tr w14:paraId="1291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4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动环接入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2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UPS主机需接入到主机房动环系统中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A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4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6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440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UPS状态可在动环系统中查看，当有报警时可通过动环系统通知。（或提供一套监控报警软件）</w:t>
            </w:r>
          </w:p>
        </w:tc>
      </w:tr>
      <w:tr w14:paraId="7CB7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9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E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12V38AH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E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D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A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和主机同品牌（电池以旧换新）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A4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电池数量可根据所投产品自行配置，总数量不少于272块</w:t>
            </w:r>
          </w:p>
        </w:tc>
      </w:tr>
      <w:tr w14:paraId="2D602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9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输入电缆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3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4*6+1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D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2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6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国产优质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7C4D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8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3D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开门洞，加装静音换气扇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1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门洞300MM*300MM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A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A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A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7817E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D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D8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备注:供货时需提供原厂供货函，电池质保3年，UPS主机质保5年。</w:t>
            </w:r>
          </w:p>
        </w:tc>
      </w:tr>
      <w:bookmarkEnd w:id="0"/>
    </w:tbl>
    <w:p w14:paraId="20115907">
      <w:pPr>
        <w:pStyle w:val="2"/>
        <w:numPr>
          <w:numId w:val="0"/>
        </w:numPr>
        <w:bidi w:val="0"/>
      </w:pPr>
      <w:bookmarkStart w:id="1" w:name="_Toc56685316"/>
      <w:r>
        <w:rPr>
          <w:rFonts w:hint="eastAsia"/>
          <w:lang w:eastAsia="zh-CN"/>
        </w:rPr>
        <w:t>二、</w:t>
      </w:r>
      <w:r>
        <w:rPr>
          <w:rFonts w:hint="eastAsia"/>
        </w:rPr>
        <w:t>UPS系统商务要求：</w:t>
      </w:r>
    </w:p>
    <w:p w14:paraId="61FAE79A">
      <w:pPr>
        <w:pStyle w:val="18"/>
        <w:numPr>
          <w:ilvl w:val="0"/>
          <w:numId w:val="2"/>
        </w:numPr>
        <w:tabs>
          <w:tab w:val="left" w:pos="993"/>
        </w:tabs>
        <w:ind w:left="420" w:firstLine="0"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推荐品牌：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施耐德，科华，山特，英威腾</w:t>
      </w:r>
      <w:r>
        <w:rPr>
          <w:rFonts w:hint="eastAsia" w:asciiTheme="minorEastAsia" w:hAnsiTheme="minorEastAsia" w:eastAsiaTheme="minorEastAsia"/>
          <w:sz w:val="21"/>
        </w:rPr>
        <w:t>（等同或优于以上列品牌）。</w:t>
      </w:r>
    </w:p>
    <w:p w14:paraId="29022B2A">
      <w:pPr>
        <w:pStyle w:val="18"/>
        <w:numPr>
          <w:ilvl w:val="0"/>
          <w:numId w:val="2"/>
        </w:numPr>
        <w:tabs>
          <w:tab w:val="left" w:pos="993"/>
        </w:tabs>
        <w:ind w:left="420" w:firstLine="0"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参与投标品牌厂商针对本项目的项目授权书。</w:t>
      </w:r>
    </w:p>
    <w:p w14:paraId="2E43F5EB">
      <w:pPr>
        <w:pStyle w:val="18"/>
        <w:numPr>
          <w:ilvl w:val="0"/>
          <w:numId w:val="2"/>
        </w:numPr>
        <w:tabs>
          <w:tab w:val="left" w:pos="993"/>
        </w:tabs>
        <w:ind w:left="420" w:firstLine="0"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asciiTheme="minorEastAsia" w:hAnsiTheme="minorEastAsia" w:eastAsiaTheme="minorEastAsia"/>
          <w:sz w:val="21"/>
        </w:rPr>
        <w:t>参与投标品牌厂商</w:t>
      </w:r>
      <w:r>
        <w:rPr>
          <w:rFonts w:hint="eastAsia" w:asciiTheme="minorEastAsia" w:hAnsiTheme="minorEastAsia" w:eastAsiaTheme="minorEastAsia"/>
          <w:sz w:val="21"/>
        </w:rPr>
        <w:t>的售后服务承诺书，UPS电源质保</w:t>
      </w:r>
      <w:r>
        <w:rPr>
          <w:rFonts w:hint="eastAsia" w:asciiTheme="minorEastAsia" w:hAnsiTheme="minorEastAsia" w:eastAsiaTheme="minorEastAsia"/>
          <w:sz w:val="21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1"/>
        </w:rPr>
        <w:t>年（含）以上。</w:t>
      </w:r>
    </w:p>
    <w:p w14:paraId="6D5E1B20">
      <w:pPr>
        <w:pStyle w:val="18"/>
        <w:numPr>
          <w:ilvl w:val="0"/>
          <w:numId w:val="2"/>
        </w:numPr>
        <w:tabs>
          <w:tab w:val="left" w:pos="993"/>
        </w:tabs>
        <w:ind w:left="420" w:firstLine="0"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asciiTheme="minorEastAsia" w:hAnsiTheme="minorEastAsia" w:eastAsiaTheme="minorEastAsia"/>
          <w:sz w:val="21"/>
        </w:rPr>
        <w:t>参与投标品牌厂商</w:t>
      </w:r>
      <w:r>
        <w:rPr>
          <w:rFonts w:hint="eastAsia" w:asciiTheme="minorEastAsia" w:hAnsiTheme="minorEastAsia" w:eastAsiaTheme="minorEastAsia"/>
          <w:sz w:val="21"/>
        </w:rPr>
        <w:t>的本地售后服务机构证明。</w:t>
      </w:r>
    </w:p>
    <w:p w14:paraId="61BE1850">
      <w:pPr>
        <w:tabs>
          <w:tab w:val="left" w:pos="993"/>
          <w:tab w:val="left" w:pos="1134"/>
        </w:tabs>
        <w:ind w:firstLineChars="0"/>
        <w:jc w:val="left"/>
        <w:rPr>
          <w:rFonts w:asciiTheme="minorEastAsia" w:hAnsiTheme="minorEastAsia" w:eastAsiaTheme="minorEastAsia"/>
          <w:sz w:val="21"/>
          <w:highlight w:val="yellow"/>
        </w:rPr>
      </w:pPr>
    </w:p>
    <w:p w14:paraId="392117BF">
      <w:pPr>
        <w:tabs>
          <w:tab w:val="left" w:pos="993"/>
          <w:tab w:val="left" w:pos="1134"/>
        </w:tabs>
        <w:ind w:left="420" w:firstLine="0" w:firstLineChars="0"/>
        <w:jc w:val="left"/>
        <w:rPr>
          <w:rFonts w:asciiTheme="minorEastAsia" w:hAnsiTheme="minorEastAsia" w:eastAsiaTheme="minorEastAsia"/>
          <w:sz w:val="21"/>
        </w:rPr>
      </w:pPr>
    </w:p>
    <w:p w14:paraId="167BED0E">
      <w:pPr>
        <w:pStyle w:val="18"/>
        <w:tabs>
          <w:tab w:val="left" w:pos="993"/>
        </w:tabs>
        <w:ind w:left="420" w:firstLine="0" w:firstLineChars="0"/>
        <w:jc w:val="left"/>
        <w:rPr>
          <w:rFonts w:asciiTheme="minorEastAsia" w:hAnsiTheme="minorEastAsia" w:eastAsiaTheme="minorEastAsia"/>
          <w:sz w:val="21"/>
          <w:highlight w:val="yellow"/>
        </w:rPr>
      </w:pPr>
    </w:p>
    <w:p w14:paraId="53CECE07">
      <w:pPr>
        <w:widowControl/>
        <w:adjustRightInd/>
        <w:snapToGrid/>
        <w:spacing w:line="240" w:lineRule="auto"/>
        <w:ind w:firstLine="0" w:firstLineChars="0"/>
        <w:jc w:val="left"/>
        <w:rPr>
          <w:rFonts w:hAnsi="宋体" w:cstheme="majorBidi"/>
          <w:b/>
          <w:bCs/>
          <w:szCs w:val="32"/>
        </w:rPr>
      </w:pPr>
      <w:r>
        <w:rPr>
          <w:rFonts w:hAnsi="宋体"/>
        </w:rPr>
        <w:br w:type="page"/>
      </w:r>
    </w:p>
    <w:p w14:paraId="5E85697C">
      <w:pPr>
        <w:pStyle w:val="2"/>
        <w:numPr>
          <w:numId w:val="0"/>
        </w:numPr>
        <w:bidi w:val="0"/>
        <w:ind w:leftChars="0"/>
      </w:pPr>
      <w:r>
        <w:rPr>
          <w:rFonts w:hint="eastAsia"/>
          <w:lang w:eastAsia="zh-CN"/>
        </w:rPr>
        <w:t>三、</w:t>
      </w:r>
      <w:r>
        <w:rPr>
          <w:rFonts w:hint="eastAsia"/>
        </w:rPr>
        <w:t>UPS技术要求：</w:t>
      </w:r>
    </w:p>
    <w:p w14:paraId="2E1AF2CA">
      <w:pPr>
        <w:pStyle w:val="18"/>
        <w:numPr>
          <w:ilvl w:val="0"/>
          <w:numId w:val="3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UPS主机容量需为10kVA</w:t>
      </w:r>
      <w:r>
        <w:rPr>
          <w:rFonts w:hint="eastAsia" w:asciiTheme="minorEastAsia" w:hAnsiTheme="minorEastAsia" w:eastAsiaTheme="minorEastAsia"/>
          <w:sz w:val="21"/>
          <w:lang w:val="en-US" w:eastAsia="zh-CN"/>
        </w:rPr>
        <w:t>和15KVA</w:t>
      </w:r>
      <w:r>
        <w:rPr>
          <w:rFonts w:hint="eastAsia" w:asciiTheme="minorEastAsia" w:hAnsiTheme="minorEastAsia" w:eastAsiaTheme="minorEastAsia"/>
          <w:sz w:val="21"/>
        </w:rPr>
        <w:t>，三进单出在线式产品，380/400/415VAC，50/ 60Hz电网体系，提供最佳的供电质量与负载保护。</w:t>
      </w:r>
    </w:p>
    <w:p w14:paraId="37651744">
      <w:pPr>
        <w:pStyle w:val="18"/>
        <w:numPr>
          <w:ilvl w:val="0"/>
          <w:numId w:val="3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输入电压范围:190</w:t>
      </w:r>
      <w:r>
        <w:rPr>
          <w:rFonts w:asciiTheme="minorEastAsia" w:hAnsiTheme="minorEastAsia" w:eastAsiaTheme="minorEastAsia"/>
          <w:sz w:val="21"/>
        </w:rPr>
        <w:t>～</w:t>
      </w:r>
      <w:r>
        <w:rPr>
          <w:rFonts w:hint="eastAsia" w:asciiTheme="minorEastAsia" w:hAnsiTheme="minorEastAsia" w:eastAsiaTheme="minorEastAsia"/>
          <w:sz w:val="21"/>
        </w:rPr>
        <w:t>499</w:t>
      </w:r>
      <w:r>
        <w:rPr>
          <w:rFonts w:asciiTheme="minorEastAsia" w:hAnsiTheme="minorEastAsia" w:eastAsiaTheme="minorEastAsia"/>
          <w:sz w:val="21"/>
        </w:rPr>
        <w:t>Vac(线电压)</w:t>
      </w:r>
      <w:r>
        <w:rPr>
          <w:rFonts w:hint="eastAsia" w:asciiTheme="minorEastAsia" w:hAnsiTheme="minorEastAsia" w:eastAsiaTheme="minorEastAsia"/>
          <w:sz w:val="21"/>
        </w:rPr>
        <w:t>。</w:t>
      </w:r>
    </w:p>
    <w:p w14:paraId="3E4086C7">
      <w:pPr>
        <w:pStyle w:val="18"/>
        <w:numPr>
          <w:ilvl w:val="0"/>
          <w:numId w:val="3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asciiTheme="minorEastAsia" w:hAnsiTheme="minorEastAsia" w:eastAsiaTheme="minorEastAsia"/>
          <w:sz w:val="21"/>
        </w:rPr>
        <w:t>UPS电源制式支持：三进</w:t>
      </w:r>
      <w:r>
        <w:rPr>
          <w:rFonts w:hint="eastAsia" w:asciiTheme="minorEastAsia" w:hAnsiTheme="minorEastAsia" w:eastAsiaTheme="minorEastAsia"/>
          <w:sz w:val="21"/>
        </w:rPr>
        <w:t>单</w:t>
      </w:r>
      <w:r>
        <w:rPr>
          <w:rFonts w:asciiTheme="minorEastAsia" w:hAnsiTheme="minorEastAsia" w:eastAsiaTheme="minorEastAsia"/>
          <w:sz w:val="21"/>
        </w:rPr>
        <w:t>出、</w:t>
      </w:r>
      <w:r>
        <w:rPr>
          <w:rFonts w:hint="eastAsia" w:asciiTheme="minorEastAsia" w:hAnsiTheme="minorEastAsia" w:eastAsiaTheme="minorEastAsia"/>
          <w:sz w:val="21"/>
        </w:rPr>
        <w:t>单</w:t>
      </w:r>
      <w:r>
        <w:rPr>
          <w:rFonts w:asciiTheme="minorEastAsia" w:hAnsiTheme="minorEastAsia" w:eastAsiaTheme="minorEastAsia"/>
          <w:sz w:val="21"/>
        </w:rPr>
        <w:t>进单出设置模式</w:t>
      </w:r>
      <w:r>
        <w:rPr>
          <w:rFonts w:hint="eastAsia" w:asciiTheme="minorEastAsia" w:hAnsiTheme="minorEastAsia" w:eastAsiaTheme="minorEastAsia"/>
          <w:sz w:val="21"/>
        </w:rPr>
        <w:t>。</w:t>
      </w:r>
    </w:p>
    <w:p w14:paraId="29BDBBE1">
      <w:pPr>
        <w:pStyle w:val="18"/>
        <w:numPr>
          <w:ilvl w:val="0"/>
          <w:numId w:val="3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输出电压可设置 200VAC/208VAC/ 220VAC/230VAC/240VAC。</w:t>
      </w:r>
    </w:p>
    <w:p w14:paraId="54065152">
      <w:pPr>
        <w:pStyle w:val="18"/>
        <w:numPr>
          <w:ilvl w:val="0"/>
          <w:numId w:val="3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超强的负载适应性，超强的过载与短路能力。</w:t>
      </w:r>
    </w:p>
    <w:p w14:paraId="6B4B1645">
      <w:pPr>
        <w:pStyle w:val="18"/>
        <w:numPr>
          <w:ilvl w:val="0"/>
          <w:numId w:val="3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超宽输入电压与频率范围，适应恶劣电网环境，适应各种燃油发电机接入。</w:t>
      </w:r>
    </w:p>
    <w:p w14:paraId="7BE3BEE5">
      <w:pPr>
        <w:pStyle w:val="18"/>
        <w:numPr>
          <w:ilvl w:val="0"/>
          <w:numId w:val="3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提供浪涌保护功能，同时做了电磁传导和电磁辐射处理，减少UPS对电网中其它敏感设备的影响。</w:t>
      </w:r>
    </w:p>
    <w:p w14:paraId="3FA543A8">
      <w:pPr>
        <w:pStyle w:val="18"/>
        <w:numPr>
          <w:ilvl w:val="0"/>
          <w:numId w:val="3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UPS输出功率因数必须为1（1kVA=1kW），以便与负载完美匹配。</w:t>
      </w:r>
    </w:p>
    <w:p w14:paraId="360A7D4A">
      <w:pPr>
        <w:pStyle w:val="18"/>
        <w:numPr>
          <w:ilvl w:val="0"/>
          <w:numId w:val="3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所投UPS最高效率应不低于96%（50%负载）。</w:t>
      </w:r>
    </w:p>
    <w:p w14:paraId="63D1D5E1">
      <w:pPr>
        <w:pStyle w:val="18"/>
        <w:numPr>
          <w:ilvl w:val="0"/>
          <w:numId w:val="3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为保障UPS的可用性稳定性，降低功率器件承压和老化速度，应采用三电平逆变或四电平逆变技术，可更好适应各种半波负载。</w:t>
      </w:r>
    </w:p>
    <w:p w14:paraId="7BFBAA3B">
      <w:pPr>
        <w:pStyle w:val="18"/>
        <w:numPr>
          <w:ilvl w:val="0"/>
          <w:numId w:val="3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所有电路板均需要采用三防工艺。</w:t>
      </w:r>
    </w:p>
    <w:p w14:paraId="4B10E66E">
      <w:pPr>
        <w:pStyle w:val="18"/>
        <w:numPr>
          <w:ilvl w:val="0"/>
          <w:numId w:val="3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电池组节数可进行16</w:t>
      </w:r>
      <w:r>
        <w:rPr>
          <w:rFonts w:asciiTheme="minorEastAsia" w:hAnsiTheme="minorEastAsia" w:eastAsiaTheme="minorEastAsia"/>
          <w:sz w:val="21"/>
        </w:rPr>
        <w:t>～</w:t>
      </w:r>
      <w:r>
        <w:rPr>
          <w:rFonts w:hint="eastAsia" w:asciiTheme="minorEastAsia" w:hAnsiTheme="minorEastAsia" w:eastAsiaTheme="minorEastAsia"/>
          <w:sz w:val="21"/>
        </w:rPr>
        <w:t>24节设置，便于未来遭遇个别电池故障需要维护、更换时, 可灵活调节电池节数的需要。</w:t>
      </w:r>
    </w:p>
    <w:p w14:paraId="018AAF9B">
      <w:pPr>
        <w:pStyle w:val="18"/>
        <w:numPr>
          <w:ilvl w:val="0"/>
          <w:numId w:val="3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标配输入空开、旁路空开，机器内部标配电池保险丝。</w:t>
      </w:r>
    </w:p>
    <w:p w14:paraId="5D07B1BD">
      <w:pPr>
        <w:pStyle w:val="18"/>
        <w:numPr>
          <w:ilvl w:val="0"/>
          <w:numId w:val="3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误操作保护功能，如果UPS工作在逆变状态下，此时如果误将手动旁路闭合或静态旁路短路，将会有反灌电流冲击逆变器损坏逆变器，UPS要求在这种情况下保护逆变器不受损坏。</w:t>
      </w:r>
    </w:p>
    <w:p w14:paraId="54C3FCAF">
      <w:pPr>
        <w:pStyle w:val="18"/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1"/>
          <w:highlight w:val="yellow"/>
        </w:rPr>
      </w:pPr>
    </w:p>
    <w:p w14:paraId="5BF7A4D9">
      <w:pPr>
        <w:pStyle w:val="18"/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1"/>
          <w:highlight w:val="yellow"/>
        </w:rPr>
      </w:pPr>
    </w:p>
    <w:p w14:paraId="4CC41D78">
      <w:pPr>
        <w:pStyle w:val="18"/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1"/>
          <w:highlight w:val="yellow"/>
        </w:rPr>
      </w:pPr>
    </w:p>
    <w:p w14:paraId="15F96908">
      <w:pPr>
        <w:pStyle w:val="18"/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1"/>
          <w:highlight w:val="yellow"/>
        </w:rPr>
      </w:pPr>
    </w:p>
    <w:p w14:paraId="79187041">
      <w:pPr>
        <w:tabs>
          <w:tab w:val="left" w:pos="567"/>
          <w:tab w:val="left" w:pos="993"/>
          <w:tab w:val="left" w:pos="3195"/>
        </w:tabs>
        <w:adjustRightInd/>
        <w:ind w:firstLine="420"/>
        <w:rPr>
          <w:rFonts w:cs="Arial"/>
          <w:sz w:val="21"/>
        </w:rPr>
      </w:pPr>
    </w:p>
    <w:p w14:paraId="15F91B47">
      <w:pPr>
        <w:pStyle w:val="2"/>
        <w:numPr>
          <w:numId w:val="0"/>
        </w:numPr>
        <w:bidi w:val="0"/>
        <w:ind w:leftChars="0"/>
      </w:pPr>
      <w:r>
        <w:rPr>
          <w:rFonts w:hint="eastAsia"/>
          <w:lang w:eastAsia="zh-CN"/>
        </w:rPr>
        <w:t>四、</w:t>
      </w:r>
      <w:bookmarkStart w:id="2" w:name="_GoBack"/>
      <w:bookmarkEnd w:id="2"/>
      <w:r>
        <w:rPr>
          <w:rFonts w:hint="eastAsia"/>
        </w:rPr>
        <w:t>蓄电池技术要求：</w:t>
      </w:r>
    </w:p>
    <w:p w14:paraId="29BC1405">
      <w:pPr>
        <w:pStyle w:val="18"/>
        <w:numPr>
          <w:ilvl w:val="0"/>
          <w:numId w:val="4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蓄电池采用</w:t>
      </w:r>
      <w:r>
        <w:rPr>
          <w:rFonts w:hint="eastAsia" w:asciiTheme="minorEastAsia" w:hAnsiTheme="minorEastAsia" w:eastAsiaTheme="minorEastAsia"/>
          <w:color w:val="auto"/>
          <w:sz w:val="21"/>
          <w:highlight w:val="none"/>
        </w:rPr>
        <w:t>1组12V</w:t>
      </w:r>
      <w:r>
        <w:rPr>
          <w:rFonts w:hint="eastAsia" w:asciiTheme="minorEastAsia" w:hAnsiTheme="minorEastAsia" w:eastAsiaTheme="minorEastAsia"/>
          <w:color w:val="auto"/>
          <w:sz w:val="21"/>
          <w:highlight w:val="none"/>
          <w:lang w:val="en-US" w:eastAsia="zh-CN"/>
        </w:rPr>
        <w:t>38</w:t>
      </w:r>
      <w:r>
        <w:rPr>
          <w:rFonts w:hint="eastAsia" w:asciiTheme="minorEastAsia" w:hAnsiTheme="minorEastAsia" w:eastAsiaTheme="minorEastAsia"/>
          <w:color w:val="auto"/>
          <w:sz w:val="21"/>
          <w:highlight w:val="none"/>
        </w:rPr>
        <w:t>AH、每组≥16节</w:t>
      </w:r>
      <w:r>
        <w:rPr>
          <w:rFonts w:hint="eastAsia" w:asciiTheme="minorEastAsia" w:hAnsiTheme="minorEastAsia" w:eastAsiaTheme="minorEastAsia"/>
          <w:sz w:val="21"/>
        </w:rPr>
        <w:t>，要求与UPS统一品牌。</w:t>
      </w:r>
    </w:p>
    <w:p w14:paraId="665A42F0">
      <w:pPr>
        <w:pStyle w:val="18"/>
        <w:numPr>
          <w:ilvl w:val="0"/>
          <w:numId w:val="4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蓄电池外观应无变形、无漏液、裂纹及污迹；标识应清晰；正负端子有明显标志，便于连接。</w:t>
      </w:r>
    </w:p>
    <w:p w14:paraId="12888AE3">
      <w:pPr>
        <w:pStyle w:val="18"/>
        <w:numPr>
          <w:ilvl w:val="0"/>
          <w:numId w:val="4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采用板栅和合金设计，有效抵抗极板腐蚀；卓越的大电流放电特性，可靠的快速充电性能，优越的深度放电恢复能力，确保电池的使用寿命。</w:t>
      </w:r>
    </w:p>
    <w:p w14:paraId="4EE63EF9">
      <w:pPr>
        <w:pStyle w:val="18"/>
        <w:numPr>
          <w:ilvl w:val="0"/>
          <w:numId w:val="4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蓄电池密封反应效率：密封反应效率＞</w:t>
      </w:r>
      <w:r>
        <w:rPr>
          <w:rFonts w:asciiTheme="minorEastAsia" w:hAnsiTheme="minorEastAsia" w:eastAsiaTheme="minorEastAsia"/>
          <w:sz w:val="21"/>
        </w:rPr>
        <w:t>97%</w:t>
      </w:r>
      <w:r>
        <w:rPr>
          <w:rFonts w:hint="eastAsia" w:asciiTheme="minorEastAsia" w:hAnsiTheme="minorEastAsia" w:eastAsiaTheme="minorEastAsia"/>
          <w:sz w:val="21"/>
        </w:rPr>
        <w:t>。</w:t>
      </w:r>
    </w:p>
    <w:p w14:paraId="0242AF80">
      <w:pPr>
        <w:pStyle w:val="18"/>
        <w:numPr>
          <w:ilvl w:val="0"/>
          <w:numId w:val="4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免维护的专业设计，采用高可靠的专业阀控密封式设计，确保电池不漏（渗）液、无酸雾、不腐蚀，并在充电时产生的气体基本被吸收还原成电解液，在使用时无需加水、补液和测量电解液比重。</w:t>
      </w:r>
    </w:p>
    <w:p w14:paraId="73FAD66D">
      <w:pPr>
        <w:pStyle w:val="18"/>
        <w:numPr>
          <w:ilvl w:val="0"/>
          <w:numId w:val="4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极小的自放电电流，用优质高纯度材料设计，自放电电流极小，自放电所造成的容量损失每月小于3％，减轻电池存储时的维护工作。</w:t>
      </w:r>
    </w:p>
    <w:p w14:paraId="01B2D138">
      <w:pPr>
        <w:pStyle w:val="18"/>
        <w:numPr>
          <w:ilvl w:val="0"/>
          <w:numId w:val="4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安全阀应具有自动开启和自动关闭的功能，其开阀压力应在 10kPa～35kPa 范围内，闭阀压力应在3kPa～30kPa 范围内。</w:t>
      </w:r>
    </w:p>
    <w:p w14:paraId="7BE1FFCB">
      <w:pPr>
        <w:pStyle w:val="18"/>
        <w:numPr>
          <w:ilvl w:val="0"/>
          <w:numId w:val="4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极宽的工作温度范围，电池可以在-20℃～+50℃甚至更宽范围的温度条件下工作，电池的内阻比常规电池小，在-20℃～+50℃的温度范围内进行大电流放电，其输出功率比同规格的传统式开口电池高。</w:t>
      </w:r>
    </w:p>
    <w:p w14:paraId="6BB466A7">
      <w:pPr>
        <w:pStyle w:val="18"/>
        <w:numPr>
          <w:ilvl w:val="0"/>
          <w:numId w:val="4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良好的批量一致性，领先的设计技术和绝佳</w:t>
      </w:r>
      <w:r>
        <w:rPr>
          <w:rFonts w:asciiTheme="minorEastAsia" w:hAnsiTheme="minorEastAsia" w:eastAsiaTheme="minorEastAsia"/>
          <w:sz w:val="21"/>
        </w:rPr>
        <w:t>的气密性、电压、容量和安全性能检验，保证了大批量生产的电池具有良好的一致性，特别适合于需要多节电池串联使用的场合。</w:t>
      </w:r>
    </w:p>
    <w:p w14:paraId="0B6181F4">
      <w:pPr>
        <w:pStyle w:val="18"/>
        <w:numPr>
          <w:ilvl w:val="0"/>
          <w:numId w:val="4"/>
        </w:numPr>
        <w:ind w:firstLineChars="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蓄电池应能承受</w:t>
      </w:r>
      <w:r>
        <w:rPr>
          <w:rFonts w:asciiTheme="minorEastAsia" w:hAnsiTheme="minorEastAsia" w:eastAsiaTheme="minorEastAsia"/>
          <w:sz w:val="21"/>
        </w:rPr>
        <w:t>50kpa的正压或负压而不开裂、不开胶，压力释放后壳体无残余变形。</w:t>
      </w:r>
    </w:p>
    <w:p w14:paraId="54296C72">
      <w:pPr>
        <w:ind w:firstLine="560"/>
      </w:pPr>
    </w:p>
    <w:bookmarkEnd w:id="1"/>
    <w:p w14:paraId="3B69DDD9">
      <w:pPr>
        <w:ind w:firstLine="560"/>
      </w:pPr>
    </w:p>
    <w:p w14:paraId="6EC8AC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1B583"/>
    <w:multiLevelType w:val="multilevel"/>
    <w:tmpl w:val="DBB1B58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10E00555"/>
    <w:multiLevelType w:val="multilevel"/>
    <w:tmpl w:val="10E00555"/>
    <w:lvl w:ilvl="0" w:tentative="0">
      <w:start w:val="1"/>
      <w:numFmt w:val="decimal"/>
      <w:lvlText w:val="（%1）"/>
      <w:lvlJc w:val="left"/>
      <w:pPr>
        <w:ind w:left="794" w:hanging="369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6EFC18E8"/>
    <w:multiLevelType w:val="multilevel"/>
    <w:tmpl w:val="6EFC18E8"/>
    <w:lvl w:ilvl="0" w:tentative="0">
      <w:start w:val="1"/>
      <w:numFmt w:val="decimal"/>
      <w:suff w:val="space"/>
      <w:lvlText w:val="（%1）"/>
      <w:lvlJc w:val="left"/>
      <w:pPr>
        <w:ind w:left="42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3E2397"/>
    <w:multiLevelType w:val="multilevel"/>
    <w:tmpl w:val="713E2397"/>
    <w:lvl w:ilvl="0" w:tentative="0">
      <w:start w:val="1"/>
      <w:numFmt w:val="decimal"/>
      <w:suff w:val="space"/>
      <w:lvlText w:val="（%1）"/>
      <w:lvlJc w:val="left"/>
      <w:pPr>
        <w:ind w:left="42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15DDE"/>
    <w:rsid w:val="01382C19"/>
    <w:rsid w:val="050974A4"/>
    <w:rsid w:val="06B15DDE"/>
    <w:rsid w:val="0B5804AB"/>
    <w:rsid w:val="17000993"/>
    <w:rsid w:val="17733908"/>
    <w:rsid w:val="1AE66541"/>
    <w:rsid w:val="1C7A6BC9"/>
    <w:rsid w:val="1F6B71B8"/>
    <w:rsid w:val="1FA97357"/>
    <w:rsid w:val="235C5246"/>
    <w:rsid w:val="268B5354"/>
    <w:rsid w:val="29973106"/>
    <w:rsid w:val="2EB96C02"/>
    <w:rsid w:val="335A3165"/>
    <w:rsid w:val="37587C82"/>
    <w:rsid w:val="375F3AC1"/>
    <w:rsid w:val="376E4198"/>
    <w:rsid w:val="45DE5DF3"/>
    <w:rsid w:val="45E011C0"/>
    <w:rsid w:val="4636797D"/>
    <w:rsid w:val="4D5A4BBC"/>
    <w:rsid w:val="4DBC5080"/>
    <w:rsid w:val="56705591"/>
    <w:rsid w:val="577B087A"/>
    <w:rsid w:val="58EA7BA6"/>
    <w:rsid w:val="5BEB3132"/>
    <w:rsid w:val="5C052672"/>
    <w:rsid w:val="5EDB472C"/>
    <w:rsid w:val="63B24E53"/>
    <w:rsid w:val="68E5021B"/>
    <w:rsid w:val="68EE5F36"/>
    <w:rsid w:val="74594730"/>
    <w:rsid w:val="77D935E6"/>
    <w:rsid w:val="7BFD0AE2"/>
    <w:rsid w:val="7D3A040B"/>
    <w:rsid w:val="7EAA376F"/>
    <w:rsid w:val="7F9A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40" w:after="24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kern w:val="44"/>
      <w:sz w:val="30"/>
      <w:szCs w:val="30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sz w:val="24"/>
    </w:rPr>
  </w:style>
  <w:style w:type="paragraph" w:styleId="5">
    <w:name w:val="heading 4"/>
    <w:basedOn w:val="1"/>
    <w:semiHidden/>
    <w:unhideWhenUsed/>
    <w:qFormat/>
    <w:uiPriority w:val="0"/>
    <w:pPr>
      <w:numPr>
        <w:ilvl w:val="3"/>
        <w:numId w:val="1"/>
      </w:numPr>
      <w:tabs>
        <w:tab w:val="left" w:pos="420"/>
      </w:tabs>
      <w:spacing w:before="58"/>
      <w:ind w:left="0" w:firstLine="402"/>
      <w:outlineLvl w:val="3"/>
    </w:pPr>
    <w:rPr>
      <w:rFonts w:ascii="仿宋" w:hAnsi="仿宋" w:eastAsia="仿宋" w:cs="仿宋"/>
      <w:b/>
      <w:bCs/>
      <w:sz w:val="30"/>
      <w:szCs w:val="30"/>
      <w:lang w:val="zh-CN" w:bidi="zh-CN"/>
    </w:rPr>
  </w:style>
  <w:style w:type="paragraph" w:styleId="6">
    <w:name w:val="heading 5"/>
    <w:basedOn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ind w:left="0" w:firstLine="402"/>
      <w:outlineLvl w:val="4"/>
    </w:pPr>
    <w:rPr>
      <w:rFonts w:ascii="Times New Roman" w:hAnsi="Times New Roman" w:eastAsia="宋体" w:cs="Times New Roman"/>
      <w:b/>
      <w:bCs/>
      <w:kern w:val="2"/>
      <w:sz w:val="24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0"/>
      <w:lang w:val="zh-CN" w:eastAsia="zh-CN"/>
    </w:rPr>
  </w:style>
  <w:style w:type="paragraph" w:styleId="12">
    <w:name w:val="Body Text"/>
    <w:basedOn w:val="1"/>
    <w:qFormat/>
    <w:uiPriority w:val="0"/>
    <w:pPr>
      <w:adjustRightInd w:val="0"/>
      <w:snapToGrid w:val="0"/>
      <w:spacing w:after="120"/>
      <w:ind w:left="480" w:leftChars="200" w:firstLine="723" w:firstLine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eastAsia="微软雅黑" w:asciiTheme="minorHAnsi" w:hAnsiTheme="minorHAnsi" w:cstheme="minorBidi"/>
      <w:sz w:val="18"/>
      <w:szCs w:val="18"/>
    </w:rPr>
  </w:style>
  <w:style w:type="paragraph" w:styleId="1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eastAsia="微软雅黑" w:asciiTheme="minorHAnsi" w:hAnsiTheme="minorHAnsi" w:cstheme="minorBidi"/>
      <w:sz w:val="18"/>
      <w:szCs w:val="18"/>
    </w:r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9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0"/>
      <w:szCs w:val="20"/>
      <w:lang w:val="ru-RU" w:eastAsia="ru-RU"/>
    </w:rPr>
  </w:style>
  <w:style w:type="character" w:customStyle="1" w:styleId="20">
    <w:name w:val="font31"/>
    <w:basedOn w:val="16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21">
    <w:name w:val="font11"/>
    <w:basedOn w:val="1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41"/>
    <w:basedOn w:val="1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1403</Words>
  <Characters>1590</Characters>
  <Lines>0</Lines>
  <Paragraphs>0</Paragraphs>
  <TotalTime>18</TotalTime>
  <ScaleCrop>false</ScaleCrop>
  <LinksUpToDate>false</LinksUpToDate>
  <CharactersWithSpaces>1597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2025-02-26T04:34:00Z</dcterms:created>
  <dc:creator>润超比尔  陶东宁</dc:creator>
  <cp:lastModifiedBy>user</cp:lastModifiedBy>
  <dcterms:modified xsi:type="dcterms:W3CDTF">2025-09-03T00:33:32Z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60E65FB2C95B4B3DB702FF7B121691C5_13</vt:lpwstr>
  </property>
  <property fmtid="{D5CDD505-2E9C-101B-9397-08002B2CF9AE}" pid="4" name="KSOTemplateDocerSaveRecord">
    <vt:lpwstr>eyJoZGlkIjoiZjk1MzNmMzcxOGM4NTM0MDdlNzczZWEwMzQ2MzM3NWUiLCJ1c2VySWQiOiIyODU4Mzk5ODYifQ==</vt:lpwstr>
  </property>
</Properties>
</file>