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C01" w:rsidRDefault="00543C01" w:rsidP="00543C01">
      <w:pPr>
        <w:jc w:val="left"/>
        <w:rPr>
          <w:rFonts w:ascii="宋体" w:eastAsia="宋体" w:hAnsi="宋体" w:cs="宋体"/>
          <w:color w:val="2D2E32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2D2E32"/>
          <w:kern w:val="0"/>
          <w:sz w:val="24"/>
          <w:szCs w:val="24"/>
        </w:rPr>
        <w:t>附件2：投标产品招标参数</w:t>
      </w:r>
    </w:p>
    <w:p w:rsidR="00543C01" w:rsidRDefault="00543C01" w:rsidP="00543C01">
      <w:pPr>
        <w:jc w:val="left"/>
        <w:rPr>
          <w:rFonts w:ascii="宋体" w:eastAsia="宋体" w:hAnsi="宋体" w:cs="宋体"/>
          <w:color w:val="2D2E32"/>
          <w:kern w:val="0"/>
          <w:sz w:val="24"/>
          <w:szCs w:val="24"/>
        </w:rPr>
      </w:pPr>
    </w:p>
    <w:p w:rsidR="00543C01" w:rsidRDefault="00543C01" w:rsidP="00543C01">
      <w:pPr>
        <w:jc w:val="left"/>
        <w:rPr>
          <w:rFonts w:ascii="宋体" w:eastAsia="宋体" w:hAnsi="宋体" w:cs="宋体"/>
          <w:color w:val="2D2E32"/>
          <w:kern w:val="0"/>
          <w:sz w:val="24"/>
          <w:szCs w:val="24"/>
        </w:rPr>
      </w:pPr>
    </w:p>
    <w:p w:rsidR="00543C01" w:rsidRDefault="00543C01" w:rsidP="00543C01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蔡司OCT升级血流图像采集功能技术参数</w:t>
      </w:r>
    </w:p>
    <w:p w:rsidR="00543C01" w:rsidRDefault="00543C01" w:rsidP="00543C01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</w:p>
    <w:p w:rsidR="00543C01" w:rsidRDefault="00543C01" w:rsidP="00543C0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</w:t>
      </w:r>
      <w:bookmarkStart w:id="0" w:name="_Hlk72245863"/>
      <w:r>
        <w:rPr>
          <w:rFonts w:ascii="仿宋" w:eastAsia="仿宋" w:hAnsi="仿宋" w:cs="仿宋" w:hint="eastAsia"/>
          <w:sz w:val="28"/>
          <w:szCs w:val="28"/>
        </w:rPr>
        <w:t>眼底血管成像</w:t>
      </w:r>
      <w:bookmarkEnd w:id="0"/>
      <w:r>
        <w:rPr>
          <w:rFonts w:ascii="仿宋" w:eastAsia="仿宋" w:hAnsi="仿宋" w:cs="仿宋" w:hint="eastAsia"/>
          <w:sz w:val="28"/>
          <w:szCs w:val="28"/>
        </w:rPr>
        <w:t>扫描方式：运用OMAG幅值相位全信号提取血流信号，扫描模式包含：3mmx3mm 、6mmx6mm。</w:t>
      </w:r>
    </w:p>
    <w:p w:rsidR="00543C01" w:rsidRDefault="00543C01" w:rsidP="00543C0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2、具有视网膜追踪扫描技术：双光源同时同步眼底扫描，可识别眼球移动，自动进行扫描跟踪，确保扫描位置的精确性；</w:t>
      </w:r>
    </w:p>
    <w:p w:rsidR="00543C01" w:rsidRDefault="00543C01" w:rsidP="00543C0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3、随访扫描模式：自动重复检查功能，跟踪随访一步完成，机器自动记忆并导航随访检查，确保随访检查在同一位置。</w:t>
      </w:r>
    </w:p>
    <w:p w:rsidR="00543C01" w:rsidRDefault="00543C01" w:rsidP="00543C0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4、高级视网膜节细胞（GCA）分析：神经节细胞-内丛状层复合层定量分析，并和正常数据库进行对比分析；</w:t>
      </w:r>
    </w:p>
    <w:p w:rsidR="00543C01" w:rsidRDefault="00543C01" w:rsidP="00543C0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5、血管分析自动预设分层包含：视网膜全层彩色编码图、视网膜全层图、玻璃体视网膜交界面层图、浅层视网膜层图、深层视网膜层图、视网膜无血管层图、脉络膜毛细血管层图、脉络膜层图</w:t>
      </w:r>
    </w:p>
    <w:p w:rsidR="00543C01" w:rsidRDefault="00543C01" w:rsidP="00543C01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6、配置要求：1，光谱采集器；2，血管成像软件升级包</w:t>
      </w:r>
    </w:p>
    <w:p w:rsidR="00EA71DC" w:rsidRPr="00543C01" w:rsidRDefault="00EA71DC">
      <w:bookmarkStart w:id="1" w:name="_GoBack"/>
      <w:bookmarkEnd w:id="1"/>
    </w:p>
    <w:sectPr w:rsidR="00EA71DC" w:rsidRPr="00543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BA3" w:rsidRDefault="00DE6BA3" w:rsidP="00543C01">
      <w:r>
        <w:separator/>
      </w:r>
    </w:p>
  </w:endnote>
  <w:endnote w:type="continuationSeparator" w:id="0">
    <w:p w:rsidR="00DE6BA3" w:rsidRDefault="00DE6BA3" w:rsidP="00543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BA3" w:rsidRDefault="00DE6BA3" w:rsidP="00543C01">
      <w:r>
        <w:separator/>
      </w:r>
    </w:p>
  </w:footnote>
  <w:footnote w:type="continuationSeparator" w:id="0">
    <w:p w:rsidR="00DE6BA3" w:rsidRDefault="00DE6BA3" w:rsidP="00543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95"/>
    <w:rsid w:val="00543C01"/>
    <w:rsid w:val="006B5D95"/>
    <w:rsid w:val="00DE6BA3"/>
    <w:rsid w:val="00EA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43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C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43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C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2025-05-27T05:53:00Z</dcterms:created>
  <dcterms:modified xsi:type="dcterms:W3CDTF">2025-05-27T05:54:00Z</dcterms:modified>
</cp:coreProperties>
</file>