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2C502">
      <w:pPr>
        <w:spacing w:line="360" w:lineRule="auto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绿化养护技术要求</w:t>
      </w:r>
    </w:p>
    <w:p w14:paraId="32047FA6">
      <w:pPr>
        <w:spacing w:line="360" w:lineRule="auto"/>
        <w:ind w:firstLine="441" w:firstLineChars="147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1、草坪养护标准</w:t>
      </w:r>
      <w:bookmarkStart w:id="12" w:name="_GoBack"/>
      <w:bookmarkEnd w:id="12"/>
    </w:p>
    <w:p w14:paraId="45A90161">
      <w:pPr>
        <w:spacing w:line="360" w:lineRule="auto"/>
        <w:ind w:firstLine="450" w:firstLineChars="1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1.1坪地均匀，草根不裸露，覆盖率达96%以上，杂草率≤2%，无裸露地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面，坪地平整，无</w:t>
      </w:r>
      <w:bookmarkStart w:id="0" w:name="OLE_LINK36"/>
      <w:bookmarkStart w:id="1" w:name="OLE_LINK37"/>
      <w:r>
        <w:rPr>
          <w:rFonts w:hint="eastAsia" w:ascii="仿宋" w:hAnsi="仿宋" w:eastAsia="仿宋" w:cs="仿宋"/>
          <w:sz w:val="30"/>
          <w:szCs w:val="30"/>
          <w:highlight w:val="none"/>
        </w:rPr>
        <w:t>坑注现象。裸露地面情况按同等品种、规格、标准于十日内更换补植。</w:t>
      </w:r>
      <w:bookmarkEnd w:id="0"/>
      <w:bookmarkEnd w:id="1"/>
    </w:p>
    <w:p w14:paraId="7EB7FFF3">
      <w:pPr>
        <w:spacing w:line="360" w:lineRule="auto"/>
        <w:ind w:firstLine="150" w:firstLineChars="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1.2草坪生长茂盛，适时梳草，密度适宜，无明显干枯草丛，枯草率小于1%草坪叶色绿润，无明显色差。</w:t>
      </w:r>
    </w:p>
    <w:p w14:paraId="1B68D9E9">
      <w:pPr>
        <w:spacing w:line="360" w:lineRule="auto"/>
        <w:ind w:firstLine="57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1.3草坪叶色绿润，无枯黄，病虫害防治及时，每年4月份至10月份（主要是4—6月份、7—9月次之），随时注意观察，如发现虫害，及时用农药杀除，病害症状小于1%，虫害现象小于5%。</w:t>
      </w:r>
    </w:p>
    <w:p w14:paraId="68C2B259">
      <w:pPr>
        <w:spacing w:line="360" w:lineRule="auto"/>
        <w:ind w:firstLine="57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1.4修剪及时合理，在四月至十月份相隔4—5天要修剪一次，修剪后及时打药，主要使用杀菌类药物。每月疏草二次，疏草后要修剪，修剪高度6土1cm，无垃圾及堆物，</w:t>
      </w:r>
    </w:p>
    <w:p w14:paraId="12F6EFED">
      <w:pPr>
        <w:numPr>
          <w:ilvl w:val="255"/>
          <w:numId w:val="0"/>
        </w:numPr>
        <w:tabs>
          <w:tab w:val="left" w:pos="735"/>
        </w:tabs>
        <w:spacing w:line="360" w:lineRule="auto"/>
        <w:ind w:firstLine="600" w:firstLineChars="200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1.5合理施肥和浇水，根据草坪植物的生长需要进行浇水和施肥，在每年秋、冬季雨水缺少的季节，加强浇水，每天的浇水量不低于该草种该规格的蒸腾量，结合浇水适当施肥，次数应视土壤状况而定，一般每个生长季节3—5次，施肥量为5—10g/㎡/次。</w:t>
      </w:r>
    </w:p>
    <w:p w14:paraId="275BDA64">
      <w:pPr>
        <w:spacing w:line="360" w:lineRule="auto"/>
        <w:ind w:firstLine="441" w:firstLineChars="147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2、灌木及地被养护标准</w:t>
      </w:r>
    </w:p>
    <w:p w14:paraId="569672E1">
      <w:pPr>
        <w:spacing w:line="360" w:lineRule="auto"/>
        <w:ind w:firstLine="441" w:firstLineChars="147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整体要求：生长良好，花繁叶茂，造型美观，有一定的艺术感和立体感。</w:t>
      </w:r>
    </w:p>
    <w:p w14:paraId="118BA732"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2.1生长茂盛，枝条茂密，苗木存活完好。存活率达98%，道路绿地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存活率达95%</w:t>
      </w:r>
      <w:bookmarkStart w:id="2" w:name="OLE_LINK38"/>
      <w:bookmarkStart w:id="3" w:name="OLE_LINK39"/>
      <w:r>
        <w:rPr>
          <w:rFonts w:hint="eastAsia" w:ascii="仿宋" w:hAnsi="仿宋" w:eastAsia="仿宋" w:cs="仿宋"/>
          <w:sz w:val="30"/>
          <w:szCs w:val="30"/>
          <w:highlight w:val="none"/>
        </w:rPr>
        <w:t>，无死株、缺株，若有缺损，</w:t>
      </w:r>
      <w:bookmarkStart w:id="4" w:name="OLE_LINK4"/>
      <w:bookmarkStart w:id="5" w:name="OLE_LINK3"/>
      <w:r>
        <w:rPr>
          <w:rFonts w:hint="eastAsia" w:ascii="仿宋" w:hAnsi="仿宋" w:eastAsia="仿宋" w:cs="仿宋"/>
          <w:sz w:val="30"/>
          <w:szCs w:val="30"/>
          <w:highlight w:val="none"/>
        </w:rPr>
        <w:t>按同等品种、规格、标准于十日内更换补植</w:t>
      </w:r>
      <w:bookmarkEnd w:id="4"/>
      <w:bookmarkEnd w:id="5"/>
      <w:r>
        <w:rPr>
          <w:rFonts w:hint="eastAsia" w:ascii="仿宋" w:hAnsi="仿宋" w:eastAsia="仿宋" w:cs="仿宋"/>
          <w:sz w:val="30"/>
          <w:szCs w:val="30"/>
          <w:highlight w:val="none"/>
        </w:rPr>
        <w:t>。</w:t>
      </w:r>
      <w:bookmarkEnd w:id="2"/>
      <w:bookmarkEnd w:id="3"/>
    </w:p>
    <w:p w14:paraId="2C47A473">
      <w:pPr>
        <w:numPr>
          <w:ilvl w:val="255"/>
          <w:numId w:val="0"/>
        </w:numPr>
        <w:tabs>
          <w:tab w:val="left" w:pos="735"/>
        </w:tabs>
        <w:spacing w:line="360" w:lineRule="auto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2.2修剪及时合理，模纹、绿篱修剪要平整，层次分明，错落有致；突出造型修剪艺术。利用不同树种剪制成几何及动物等图案，造型美观。造型率不少于80%。及时摘除残花、败果。</w:t>
      </w:r>
    </w:p>
    <w:p w14:paraId="7404B9E7">
      <w:pPr>
        <w:numPr>
          <w:ilvl w:val="255"/>
          <w:numId w:val="0"/>
        </w:numPr>
        <w:tabs>
          <w:tab w:val="left" w:pos="735"/>
        </w:tabs>
        <w:spacing w:line="360" w:lineRule="auto"/>
        <w:ind w:firstLine="450" w:firstLineChars="150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2.3无垃圾、杂物，无病虫害，根据不同季节、不同苗木适时喷酒药物，病虫危害程度主干小于1%，叶部主干小于5%，无明显药害。核叶完整，无枯黄、干焦、卷曲、缀拈、穿孔，好叶率达95%。</w:t>
      </w:r>
    </w:p>
    <w:p w14:paraId="0787CABB">
      <w:pPr>
        <w:numPr>
          <w:ilvl w:val="255"/>
          <w:numId w:val="0"/>
        </w:numPr>
        <w:tabs>
          <w:tab w:val="left" w:pos="735"/>
        </w:tabs>
        <w:spacing w:line="360" w:lineRule="auto"/>
        <w:ind w:firstLine="450" w:firstLineChars="150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2.4墒情良好，适时浇水，生长期内，根据不同树种、早涝程度适时浇水，入冬前、开春后必须浇灌防冻水、返青水；定期对树冠进行喷水，保持树叶清洁，无灰尘色变。</w:t>
      </w:r>
    </w:p>
    <w:p w14:paraId="1B6530C5">
      <w:pPr>
        <w:numPr>
          <w:ilvl w:val="255"/>
          <w:numId w:val="0"/>
        </w:numPr>
        <w:tabs>
          <w:tab w:val="left" w:pos="735"/>
        </w:tabs>
        <w:spacing w:line="360" w:lineRule="auto"/>
        <w:ind w:firstLine="300" w:firstLineChars="100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2.5合理施肥。每年施肥不少于三次。模纹、绿篱施无机肥为0.1公斤/平方米，无肥烧现象。</w:t>
      </w:r>
    </w:p>
    <w:p w14:paraId="1F510327">
      <w:pPr>
        <w:spacing w:line="360" w:lineRule="auto"/>
        <w:ind w:firstLine="294" w:firstLineChars="98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3、乔木的养护标准</w:t>
      </w:r>
    </w:p>
    <w:p w14:paraId="6C5475F6">
      <w:pPr>
        <w:spacing w:line="360" w:lineRule="auto"/>
        <w:ind w:firstLine="294" w:firstLineChars="98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总体要求：树木生长健壮，树形自然美观</w:t>
      </w:r>
    </w:p>
    <w:p w14:paraId="79614C64">
      <w:pPr>
        <w:numPr>
          <w:ilvl w:val="255"/>
          <w:numId w:val="0"/>
        </w:numPr>
        <w:tabs>
          <w:tab w:val="left" w:pos="735"/>
        </w:tabs>
        <w:spacing w:line="360" w:lineRule="auto"/>
        <w:outlineLvl w:val="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3.1单株生长健壮、树形美观，主、侧枝分支均匀、数量适宜，通风透光，片林、组团、林带整体组团双线(林冠线和林缘线)整齐。生长季节叶色正常，无卷叶、黄叶、焦叶，无病虫害。保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存</w:t>
      </w:r>
      <w:bookmarkStart w:id="6" w:name="OLE_LINK40"/>
      <w:r>
        <w:rPr>
          <w:rFonts w:hint="eastAsia" w:ascii="仿宋" w:hAnsi="仿宋" w:eastAsia="仿宋" w:cs="仿宋"/>
          <w:sz w:val="30"/>
          <w:szCs w:val="30"/>
          <w:highlight w:val="none"/>
        </w:rPr>
        <w:t>率100%</w:t>
      </w:r>
      <w:bookmarkStart w:id="7" w:name="OLE_LINK8"/>
      <w:bookmarkStart w:id="8" w:name="OLE_LINK7"/>
      <w:bookmarkStart w:id="9" w:name="OLE_LINK5"/>
      <w:bookmarkStart w:id="10" w:name="OLE_LINK6"/>
      <w:r>
        <w:rPr>
          <w:rFonts w:hint="eastAsia" w:ascii="仿宋" w:hAnsi="仿宋" w:eastAsia="仿宋" w:cs="仿宋"/>
          <w:sz w:val="30"/>
          <w:szCs w:val="30"/>
          <w:highlight w:val="none"/>
        </w:rPr>
        <w:t>，若有养护原因</w:t>
      </w:r>
      <w:bookmarkEnd w:id="7"/>
      <w:bookmarkEnd w:id="8"/>
      <w:r>
        <w:rPr>
          <w:rFonts w:hint="eastAsia" w:ascii="仿宋" w:hAnsi="仿宋" w:eastAsia="仿宋" w:cs="仿宋"/>
          <w:sz w:val="30"/>
          <w:szCs w:val="30"/>
          <w:highlight w:val="none"/>
        </w:rPr>
        <w:t>导致的缺</w:t>
      </w:r>
      <w:bookmarkEnd w:id="9"/>
      <w:bookmarkEnd w:id="10"/>
      <w:r>
        <w:rPr>
          <w:rFonts w:hint="eastAsia" w:ascii="仿宋" w:hAnsi="仿宋" w:eastAsia="仿宋" w:cs="仿宋"/>
          <w:sz w:val="30"/>
          <w:szCs w:val="30"/>
          <w:highlight w:val="none"/>
        </w:rPr>
        <w:t>株补植苗木与原苗木径级不超过10%。</w:t>
      </w:r>
      <w:bookmarkEnd w:id="6"/>
    </w:p>
    <w:p w14:paraId="753B7D68"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3.2合理修剪，根据不同树种适时进行抹芽、修剪；架构合理，疏密得当，整齐美观。根据景观要求，对具有造型条件的树种(法桐、白蜡等)进行艺术造型修剪；造型率大于50%，剪口平滑，留茬高度小于lcm。</w:t>
      </w:r>
    </w:p>
    <w:p w14:paraId="729E8C0E">
      <w:pPr>
        <w:numPr>
          <w:ilvl w:val="255"/>
          <w:numId w:val="0"/>
        </w:numPr>
        <w:tabs>
          <w:tab w:val="left" w:pos="735"/>
        </w:tabs>
        <w:spacing w:line="360" w:lineRule="auto"/>
        <w:ind w:firstLine="300" w:firstLineChars="100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3.3无病虫害根据不同季节，不同树种适时喷洒药物，病虫危害程度主干小于1%，叶部小于5%，无明显药害。枝叶完整无枯黄、干焦、卷曲、缀拈、穿孔、流胶现象，地面无害虫粪屑，好叶率达95%,在病虫害易发的高温高湿季节定期预防性喷药,发生病虫害后及时针对喷药治疗。</w:t>
      </w:r>
    </w:p>
    <w:p w14:paraId="4C780D5D">
      <w:pPr>
        <w:numPr>
          <w:ilvl w:val="255"/>
          <w:numId w:val="0"/>
        </w:numPr>
        <w:tabs>
          <w:tab w:val="left" w:pos="735"/>
        </w:tabs>
        <w:spacing w:line="360" w:lineRule="auto"/>
        <w:ind w:firstLine="300" w:firstLineChars="100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3.4墒情良好，适时浇水。生长期内，根据不同树种、旱涝程度适时浇水，为了保持树干湿度,减少树枝蒸腾的水分,要对树干进行包裹。夏季,为降低蒸腾量,将草绳从树基往上缠绕树干,每天早晚用喷雾给树干喷水保湿,避免中午高温时喷雾。入冬前、开舂后必须浇灌防冻水、返青水；定期对树冠进行喷水，保持树叶清洁，无灰尘色变。合理施肥。每年施肥不少于一次。胸径小于15cm的，施有机肥1.2公斤/株，无机肥0.1公斤/株；胸径大于15cm的，施有机肥2.0公斤/株，无机肥0.20公斤/株，无肥烧现象。</w:t>
      </w:r>
    </w:p>
    <w:p w14:paraId="4D5DAF7D">
      <w:pPr>
        <w:spacing w:line="360" w:lineRule="auto"/>
        <w:ind w:firstLine="300" w:firstLineChars="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3.5树穴整齐一致，穴径在根茎3-4倍之间，土壤疏松，无杂草污物；树干无绑缚物及攀援植物；树冠无悬挂物；需防寒的树木按甲方要求的标准及时采取防冻措施。</w:t>
      </w:r>
    </w:p>
    <w:p w14:paraId="30DFBAB7">
      <w:pPr>
        <w:spacing w:line="360" w:lineRule="auto"/>
        <w:ind w:firstLine="294" w:firstLineChars="98"/>
        <w:rPr>
          <w:rFonts w:ascii="仿宋" w:hAnsi="仿宋" w:eastAsia="仿宋" w:cs="仿宋"/>
          <w:i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4、植物的移苗、补苗</w:t>
      </w:r>
    </w:p>
    <w:p w14:paraId="75A55A34">
      <w:pPr>
        <w:spacing w:line="360" w:lineRule="auto"/>
        <w:ind w:firstLine="150" w:firstLineChars="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4.1根据甲方要求和苗木生长需求，对院区苗木进行合理移栽。</w:t>
      </w:r>
    </w:p>
    <w:p w14:paraId="2F0032EE">
      <w:pPr>
        <w:spacing w:line="360" w:lineRule="auto"/>
        <w:ind w:firstLine="300" w:firstLineChars="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4.2新补植苗木需与现有品种一致，栽植后应平整地面，适度压实，确保苗木成活。</w:t>
      </w:r>
    </w:p>
    <w:p w14:paraId="49F07C8B">
      <w:pPr>
        <w:tabs>
          <w:tab w:val="left" w:pos="1260"/>
        </w:tabs>
        <w:spacing w:line="360" w:lineRule="auto"/>
        <w:ind w:firstLine="300" w:firstLineChars="1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4.3</w:t>
      </w:r>
      <w:bookmarkStart w:id="11" w:name="OLE_LINK11"/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管理者需持证上岗，员</w:t>
      </w:r>
      <w:bookmarkEnd w:id="11"/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工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的劳动防护、橡胶手套、口罩等应配置用品（供应商接收医院“考核管理”）。</w:t>
      </w:r>
    </w:p>
    <w:p w14:paraId="06C0BF56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jk1MzNmMzcxOGM4NTM0MDdlNzczZWEwMzQ2MzM3NWUifQ=="/>
  </w:docVars>
  <w:rsids>
    <w:rsidRoot w:val="00D31D50"/>
    <w:rsid w:val="000F0701"/>
    <w:rsid w:val="00107955"/>
    <w:rsid w:val="00323B43"/>
    <w:rsid w:val="003D37D8"/>
    <w:rsid w:val="00426133"/>
    <w:rsid w:val="004358AB"/>
    <w:rsid w:val="004452CF"/>
    <w:rsid w:val="00600D32"/>
    <w:rsid w:val="00637F7F"/>
    <w:rsid w:val="00822BDD"/>
    <w:rsid w:val="008B7726"/>
    <w:rsid w:val="00965422"/>
    <w:rsid w:val="00D31D50"/>
    <w:rsid w:val="5403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1544</Words>
  <Characters>1635</Characters>
  <Lines>11</Lines>
  <Paragraphs>3</Paragraphs>
  <TotalTime>16</TotalTime>
  <ScaleCrop>false</ScaleCrop>
  <LinksUpToDate>false</LinksUpToDate>
  <CharactersWithSpaces>1649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怎奈、那曾经</cp:lastModifiedBy>
  <dcterms:modified xsi:type="dcterms:W3CDTF">2024-11-05T03:21:13Z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E9488BAF7F4B42B7A531811199AC3793_12</vt:lpwstr>
  </property>
</Properties>
</file>